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84" w:rsidRDefault="00153784">
      <w:pPr>
        <w:spacing w:before="0" w:after="0" w:line="276" w:lineRule="auto"/>
      </w:pPr>
    </w:p>
    <w:p w:rsidR="00153784" w:rsidRDefault="007916BD">
      <w:pPr>
        <w:pBdr>
          <w:top w:val="nil"/>
          <w:left w:val="nil"/>
          <w:bottom w:val="nil"/>
          <w:right w:val="nil"/>
          <w:between w:val="nil"/>
        </w:pBdr>
        <w:spacing w:before="0" w:after="0" w:line="276" w:lineRule="auto"/>
        <w:jc w:val="center"/>
        <w:rPr>
          <w:rFonts w:eastAsia="Times New Roman"/>
          <w:b/>
          <w:color w:val="000000"/>
          <w:sz w:val="28"/>
          <w:szCs w:val="28"/>
        </w:rPr>
      </w:pPr>
      <w:r>
        <w:rPr>
          <w:rFonts w:eastAsia="Times New Roman"/>
          <w:b/>
          <w:color w:val="000000"/>
          <w:sz w:val="28"/>
          <w:szCs w:val="28"/>
        </w:rPr>
        <w:t xml:space="preserve">DODATEK č. 1,  </w:t>
      </w:r>
    </w:p>
    <w:p w:rsidR="00153784" w:rsidRDefault="007916BD">
      <w:pPr>
        <w:pBdr>
          <w:top w:val="nil"/>
          <w:left w:val="nil"/>
          <w:bottom w:val="nil"/>
          <w:right w:val="nil"/>
          <w:between w:val="nil"/>
        </w:pBdr>
        <w:spacing w:before="0" w:after="0" w:line="276" w:lineRule="auto"/>
        <w:jc w:val="center"/>
        <w:rPr>
          <w:rFonts w:eastAsia="Times New Roman"/>
          <w:b/>
          <w:color w:val="000000"/>
          <w:sz w:val="28"/>
          <w:szCs w:val="28"/>
        </w:rPr>
      </w:pPr>
      <w:r>
        <w:rPr>
          <w:rFonts w:eastAsia="Times New Roman"/>
          <w:b/>
          <w:color w:val="000000"/>
          <w:sz w:val="28"/>
          <w:szCs w:val="28"/>
        </w:rPr>
        <w:t>KTERÝM SE MĚNÍ ZNĚNÍ METODIKY KOORDINOVANÉHO PŘÍSTUPU K SOCIÁLNĚ VYLOUČENÝM LOKALITÁM verze 1.0 - 5.0</w:t>
      </w:r>
    </w:p>
    <w:p w:rsidR="00153784" w:rsidRPr="00FF57E8" w:rsidRDefault="007916BD">
      <w:pPr>
        <w:spacing w:before="0" w:after="0" w:line="276" w:lineRule="auto"/>
        <w:jc w:val="center"/>
      </w:pPr>
      <w:r w:rsidRPr="00FF57E8">
        <w:t xml:space="preserve">(dále jen „Dodatek“) </w:t>
      </w:r>
    </w:p>
    <w:p w:rsidR="00153784" w:rsidRDefault="00153784">
      <w:pPr>
        <w:spacing w:before="0" w:after="0" w:line="276" w:lineRule="auto"/>
        <w:jc w:val="center"/>
      </w:pPr>
    </w:p>
    <w:p w:rsidR="00153784" w:rsidRDefault="00153784">
      <w:pPr>
        <w:spacing w:before="0" w:after="0" w:line="276" w:lineRule="auto"/>
      </w:pPr>
    </w:p>
    <w:tbl>
      <w:tblPr>
        <w:tblStyle w:val="15"/>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912"/>
      </w:tblGrid>
      <w:tr w:rsidR="00153784">
        <w:tc>
          <w:tcPr>
            <w:tcW w:w="2410" w:type="dxa"/>
          </w:tcPr>
          <w:p w:rsidR="00153784" w:rsidRDefault="007916BD">
            <w:pPr>
              <w:spacing w:before="60" w:after="60" w:line="276" w:lineRule="auto"/>
              <w:rPr>
                <w:b/>
              </w:rPr>
            </w:pPr>
            <w:r>
              <w:rPr>
                <w:b/>
              </w:rPr>
              <w:t>Zpracovatel:</w:t>
            </w:r>
          </w:p>
        </w:tc>
        <w:tc>
          <w:tcPr>
            <w:tcW w:w="6912" w:type="dxa"/>
          </w:tcPr>
          <w:p w:rsidR="00362F91" w:rsidRPr="00362F91" w:rsidRDefault="007916BD">
            <w:pPr>
              <w:spacing w:before="60" w:after="60" w:line="276" w:lineRule="auto"/>
              <w:rPr>
                <w:b/>
                <w:i/>
              </w:rPr>
            </w:pPr>
            <w:r>
              <w:rPr>
                <w:b/>
                <w:i/>
              </w:rPr>
              <w:t>Odbor (Agentura) pro sociální začleňování Úřadu vlády ČR</w:t>
            </w:r>
            <w:r w:rsidR="005E12EA">
              <w:rPr>
                <w:rStyle w:val="Znakapoznpodarou"/>
                <w:b/>
                <w:i/>
              </w:rPr>
              <w:footnoteReference w:id="1"/>
            </w:r>
          </w:p>
        </w:tc>
      </w:tr>
      <w:tr w:rsidR="00153784">
        <w:tc>
          <w:tcPr>
            <w:tcW w:w="2410" w:type="dxa"/>
          </w:tcPr>
          <w:p w:rsidR="00153784" w:rsidRDefault="007916BD">
            <w:pPr>
              <w:spacing w:before="60" w:after="60" w:line="276" w:lineRule="auto"/>
              <w:rPr>
                <w:b/>
              </w:rPr>
            </w:pPr>
            <w:r>
              <w:rPr>
                <w:b/>
              </w:rPr>
              <w:t>Schvalovatel:</w:t>
            </w:r>
          </w:p>
        </w:tc>
        <w:tc>
          <w:tcPr>
            <w:tcW w:w="6912" w:type="dxa"/>
          </w:tcPr>
          <w:p w:rsidR="00153784" w:rsidRDefault="007916BD" w:rsidP="00362F91">
            <w:pPr>
              <w:spacing w:before="60" w:after="60" w:line="276" w:lineRule="auto"/>
              <w:rPr>
                <w:b/>
                <w:i/>
              </w:rPr>
            </w:pPr>
            <w:r>
              <w:rPr>
                <w:b/>
                <w:i/>
                <w:color w:val="000000"/>
              </w:rPr>
              <w:t xml:space="preserve">Rada vlády pro záležitosti romské menšiny v zastoupení Monitorovacím výborem pro činnost Agentury </w:t>
            </w:r>
            <w:r w:rsidR="005E12EA">
              <w:rPr>
                <w:b/>
                <w:i/>
                <w:color w:val="000000"/>
              </w:rPr>
              <w:t>pro sociální začleňování</w:t>
            </w:r>
          </w:p>
        </w:tc>
      </w:tr>
      <w:tr w:rsidR="00153784">
        <w:tc>
          <w:tcPr>
            <w:tcW w:w="2410" w:type="dxa"/>
          </w:tcPr>
          <w:p w:rsidR="00153784" w:rsidRDefault="007916BD">
            <w:pPr>
              <w:spacing w:before="60" w:after="60" w:line="276" w:lineRule="auto"/>
              <w:rPr>
                <w:b/>
              </w:rPr>
            </w:pPr>
            <w:r>
              <w:rPr>
                <w:b/>
              </w:rPr>
              <w:t>Platnost ode dne:</w:t>
            </w:r>
          </w:p>
        </w:tc>
        <w:tc>
          <w:tcPr>
            <w:tcW w:w="6912" w:type="dxa"/>
          </w:tcPr>
          <w:p w:rsidR="00153784" w:rsidRDefault="00A05DCD">
            <w:pPr>
              <w:spacing w:before="60" w:after="60" w:line="276" w:lineRule="auto"/>
              <w:rPr>
                <w:b/>
                <w:i/>
              </w:rPr>
            </w:pPr>
            <w:r>
              <w:rPr>
                <w:b/>
                <w:i/>
              </w:rPr>
              <w:t>7. 5. 2019</w:t>
            </w:r>
          </w:p>
        </w:tc>
      </w:tr>
      <w:tr w:rsidR="00153784">
        <w:tc>
          <w:tcPr>
            <w:tcW w:w="2410" w:type="dxa"/>
          </w:tcPr>
          <w:p w:rsidR="00153784" w:rsidRDefault="007916BD">
            <w:pPr>
              <w:spacing w:before="60" w:after="60" w:line="276" w:lineRule="auto"/>
              <w:rPr>
                <w:b/>
              </w:rPr>
            </w:pPr>
            <w:r>
              <w:rPr>
                <w:b/>
              </w:rPr>
              <w:t>Účinnost ode dne:</w:t>
            </w:r>
          </w:p>
        </w:tc>
        <w:tc>
          <w:tcPr>
            <w:tcW w:w="6912" w:type="dxa"/>
          </w:tcPr>
          <w:p w:rsidR="00153784" w:rsidRDefault="00A05DCD">
            <w:pPr>
              <w:spacing w:before="60" w:after="60" w:line="276" w:lineRule="auto"/>
              <w:rPr>
                <w:b/>
                <w:i/>
              </w:rPr>
            </w:pPr>
            <w:r>
              <w:rPr>
                <w:b/>
                <w:i/>
              </w:rPr>
              <w:t>7. 5. 2019</w:t>
            </w:r>
            <w:bookmarkStart w:id="0" w:name="_GoBack"/>
            <w:bookmarkEnd w:id="0"/>
          </w:p>
        </w:tc>
      </w:tr>
      <w:tr w:rsidR="00153784">
        <w:tc>
          <w:tcPr>
            <w:tcW w:w="9322" w:type="dxa"/>
            <w:gridSpan w:val="2"/>
          </w:tcPr>
          <w:p w:rsidR="00153784" w:rsidRDefault="007916BD">
            <w:pPr>
              <w:spacing w:before="60" w:line="276" w:lineRule="auto"/>
              <w:rPr>
                <w:b/>
              </w:rPr>
            </w:pPr>
            <w:r>
              <w:rPr>
                <w:b/>
              </w:rPr>
              <w:t>Přehled změn, které jsou předmětem Dodatku:</w:t>
            </w:r>
          </w:p>
          <w:p w:rsidR="00153784" w:rsidRDefault="007916BD">
            <w:pPr>
              <w:pBdr>
                <w:top w:val="nil"/>
                <w:left w:val="nil"/>
                <w:bottom w:val="nil"/>
                <w:right w:val="nil"/>
                <w:between w:val="nil"/>
              </w:pBdr>
              <w:spacing w:before="0" w:line="276" w:lineRule="auto"/>
              <w:ind w:left="644" w:hanging="360"/>
              <w:rPr>
                <w:rFonts w:eastAsia="Times New Roman"/>
                <w:b/>
                <w:i/>
                <w:color w:val="000000"/>
              </w:rPr>
            </w:pPr>
            <w:r>
              <w:rPr>
                <w:rFonts w:eastAsia="Times New Roman"/>
                <w:b/>
                <w:i/>
                <w:color w:val="000000"/>
              </w:rPr>
              <w:t>V návaznosti na změnu Podmínek pro podporu individuálního systémového projektu Systémové zajištění sociálního začleňování a s cílem aktualizace a doplnění popisu postupů při realizaci Koordinovaného přístupu k sociálně vyloučeným lokalitám jsou předmětem dodatku č. 1 změny ve znění Metodiky Koordinovaného přístupu k sociálně vyloučeným lokalitám verze 1.0 – 5.0 za účelem:</w:t>
            </w:r>
          </w:p>
          <w:p w:rsidR="00153784" w:rsidRDefault="007916BD">
            <w:pPr>
              <w:numPr>
                <w:ilvl w:val="0"/>
                <w:numId w:val="13"/>
              </w:numPr>
              <w:pBdr>
                <w:top w:val="nil"/>
                <w:left w:val="nil"/>
                <w:bottom w:val="nil"/>
                <w:right w:val="nil"/>
                <w:between w:val="nil"/>
              </w:pBdr>
              <w:spacing w:before="0" w:line="276" w:lineRule="auto"/>
              <w:rPr>
                <w:rFonts w:eastAsia="Times New Roman"/>
                <w:b/>
                <w:i/>
                <w:color w:val="000000"/>
              </w:rPr>
            </w:pPr>
            <w:r>
              <w:rPr>
                <w:rFonts w:eastAsia="Times New Roman"/>
                <w:b/>
                <w:i/>
                <w:color w:val="000000"/>
              </w:rPr>
              <w:t>zavedení možnosti aktualizovat text verzí Metodiky Koordinovaného přístupu 1.0 – 5.0 formou dodatku;</w:t>
            </w:r>
          </w:p>
          <w:p w:rsidR="00153784" w:rsidRDefault="007916BD">
            <w:pPr>
              <w:numPr>
                <w:ilvl w:val="0"/>
                <w:numId w:val="13"/>
              </w:numPr>
              <w:pBdr>
                <w:top w:val="nil"/>
                <w:left w:val="nil"/>
                <w:bottom w:val="nil"/>
                <w:right w:val="nil"/>
                <w:between w:val="nil"/>
              </w:pBdr>
              <w:spacing w:before="0" w:line="276" w:lineRule="auto"/>
              <w:rPr>
                <w:rFonts w:eastAsia="Times New Roman"/>
                <w:b/>
                <w:i/>
                <w:color w:val="000000"/>
              </w:rPr>
            </w:pPr>
            <w:r>
              <w:rPr>
                <w:rFonts w:eastAsia="Times New Roman"/>
                <w:b/>
                <w:i/>
                <w:color w:val="000000"/>
              </w:rPr>
              <w:t xml:space="preserve">zavedení možnosti zpracování Tematického akčního plánu v obcích, kterým je poskytována intenzivní komplexní a vzdálená komplexní podpora a změna maximální délky poskytování vzdálené komplexní podpory; </w:t>
            </w:r>
          </w:p>
          <w:p w:rsidR="00153784" w:rsidRDefault="007916BD" w:rsidP="00B57BF1">
            <w:pPr>
              <w:numPr>
                <w:ilvl w:val="0"/>
                <w:numId w:val="13"/>
              </w:numPr>
              <w:pBdr>
                <w:top w:val="nil"/>
                <w:left w:val="nil"/>
                <w:bottom w:val="nil"/>
                <w:right w:val="nil"/>
                <w:between w:val="nil"/>
              </w:pBdr>
              <w:spacing w:before="0" w:line="276" w:lineRule="auto"/>
              <w:rPr>
                <w:rFonts w:eastAsia="Times New Roman"/>
                <w:b/>
                <w:i/>
                <w:color w:val="000000"/>
              </w:rPr>
            </w:pPr>
            <w:r w:rsidRPr="00D00F0F">
              <w:rPr>
                <w:rFonts w:eastAsia="Times New Roman"/>
                <w:b/>
                <w:i/>
                <w:color w:val="000000"/>
              </w:rPr>
              <w:t>dílčích upřesnění postupu při poskytování vzdálené komplexní podpory, postupu při průběžném vyhodnocování</w:t>
            </w:r>
            <w:r w:rsidR="00BE0FE8">
              <w:rPr>
                <w:rFonts w:eastAsia="Times New Roman"/>
                <w:b/>
                <w:i/>
                <w:color w:val="000000"/>
              </w:rPr>
              <w:t>,</w:t>
            </w:r>
            <w:r w:rsidRPr="00D00F0F">
              <w:rPr>
                <w:rFonts w:eastAsia="Times New Roman"/>
                <w:b/>
                <w:i/>
                <w:color w:val="000000"/>
              </w:rPr>
              <w:t xml:space="preserve"> revizích</w:t>
            </w:r>
            <w:r w:rsidR="00BE0FE8">
              <w:rPr>
                <w:rFonts w:eastAsia="Times New Roman"/>
                <w:b/>
                <w:i/>
                <w:color w:val="000000"/>
              </w:rPr>
              <w:t xml:space="preserve"> a aktualizaci</w:t>
            </w:r>
            <w:r w:rsidRPr="00D00F0F">
              <w:rPr>
                <w:rFonts w:eastAsia="Times New Roman"/>
                <w:b/>
                <w:i/>
                <w:color w:val="000000"/>
              </w:rPr>
              <w:t xml:space="preserve"> strategických dokumentů obce, které jsou výstupem podpory poskytované Agenturou, postupu v rámci exit strategie a postupu při průběžném monitoringu a vyhodnoco</w:t>
            </w:r>
            <w:r w:rsidR="00B57BF1">
              <w:rPr>
                <w:rFonts w:eastAsia="Times New Roman"/>
                <w:b/>
                <w:i/>
                <w:color w:val="000000"/>
              </w:rPr>
              <w:t>vání spolupráce Agentury s</w:t>
            </w:r>
            <w:r w:rsidR="00A57620">
              <w:rPr>
                <w:rFonts w:eastAsia="Times New Roman"/>
                <w:b/>
                <w:i/>
                <w:color w:val="000000"/>
              </w:rPr>
              <w:t> </w:t>
            </w:r>
            <w:r w:rsidR="00B57BF1">
              <w:rPr>
                <w:rFonts w:eastAsia="Times New Roman"/>
                <w:b/>
                <w:i/>
                <w:color w:val="000000"/>
              </w:rPr>
              <w:t>obcí</w:t>
            </w:r>
          </w:p>
          <w:p w:rsidR="00A57620" w:rsidRPr="00A57620" w:rsidRDefault="00A57620" w:rsidP="00A57620">
            <w:pPr>
              <w:numPr>
                <w:ilvl w:val="0"/>
                <w:numId w:val="13"/>
              </w:numPr>
              <w:pBdr>
                <w:top w:val="nil"/>
                <w:left w:val="nil"/>
                <w:bottom w:val="nil"/>
                <w:right w:val="nil"/>
                <w:between w:val="nil"/>
              </w:pBdr>
              <w:spacing w:before="0" w:line="276" w:lineRule="auto"/>
              <w:rPr>
                <w:rFonts w:eastAsia="Times New Roman"/>
                <w:b/>
                <w:i/>
                <w:color w:val="000000"/>
              </w:rPr>
            </w:pPr>
            <w:r>
              <w:rPr>
                <w:rFonts w:eastAsia="Times New Roman"/>
                <w:b/>
                <w:i/>
                <w:color w:val="000000"/>
              </w:rPr>
              <w:t xml:space="preserve">dílčích upřesnění a aktualizace pojmů v přílohách Metodiky KPSVL verze 5.0, které jsou podkladem pro výběr obcí do KPSVL </w:t>
            </w:r>
          </w:p>
          <w:p w:rsidR="00153784" w:rsidRDefault="00153784" w:rsidP="00B57BF1">
            <w:pPr>
              <w:pBdr>
                <w:top w:val="nil"/>
                <w:left w:val="nil"/>
                <w:bottom w:val="nil"/>
                <w:right w:val="nil"/>
                <w:between w:val="nil"/>
              </w:pBdr>
              <w:spacing w:before="0" w:line="276" w:lineRule="auto"/>
              <w:ind w:left="1440"/>
              <w:rPr>
                <w:rFonts w:eastAsia="Times New Roman"/>
                <w:b/>
                <w:i/>
                <w:color w:val="00B050"/>
              </w:rPr>
            </w:pPr>
          </w:p>
        </w:tc>
      </w:tr>
      <w:tr w:rsidR="00153784">
        <w:tc>
          <w:tcPr>
            <w:tcW w:w="9322" w:type="dxa"/>
            <w:gridSpan w:val="2"/>
          </w:tcPr>
          <w:p w:rsidR="00153784" w:rsidRDefault="007916BD">
            <w:pPr>
              <w:spacing w:before="60" w:line="276" w:lineRule="auto"/>
              <w:rPr>
                <w:b/>
              </w:rPr>
            </w:pPr>
            <w:r>
              <w:rPr>
                <w:b/>
              </w:rPr>
              <w:t xml:space="preserve">Seznam příloh Dodatku:  </w:t>
            </w:r>
          </w:p>
          <w:p w:rsidR="00153784" w:rsidRPr="00B57BF1" w:rsidRDefault="007916BD">
            <w:pPr>
              <w:numPr>
                <w:ilvl w:val="0"/>
                <w:numId w:val="8"/>
              </w:numPr>
              <w:pBdr>
                <w:top w:val="nil"/>
                <w:left w:val="nil"/>
                <w:bottom w:val="nil"/>
                <w:right w:val="nil"/>
                <w:between w:val="nil"/>
              </w:pBdr>
              <w:spacing w:before="0" w:line="276" w:lineRule="auto"/>
              <w:rPr>
                <w:b/>
                <w:i/>
              </w:rPr>
            </w:pPr>
            <w:r w:rsidRPr="00B57BF1">
              <w:rPr>
                <w:rFonts w:eastAsia="Times New Roman"/>
                <w:b/>
                <w:i/>
              </w:rPr>
              <w:t xml:space="preserve">Příloha 1 - Osnova Tematického akčního plánu </w:t>
            </w:r>
          </w:p>
          <w:p w:rsidR="007F644E" w:rsidRPr="007F644E" w:rsidRDefault="007916BD" w:rsidP="005F5BA7">
            <w:pPr>
              <w:numPr>
                <w:ilvl w:val="0"/>
                <w:numId w:val="8"/>
              </w:numPr>
              <w:pBdr>
                <w:top w:val="nil"/>
                <w:left w:val="nil"/>
                <w:bottom w:val="nil"/>
                <w:right w:val="nil"/>
                <w:between w:val="nil"/>
              </w:pBdr>
              <w:spacing w:before="0" w:line="276" w:lineRule="auto"/>
              <w:rPr>
                <w:b/>
                <w:i/>
              </w:rPr>
            </w:pPr>
            <w:r w:rsidRPr="00B57BF1">
              <w:rPr>
                <w:rFonts w:eastAsia="Times New Roman"/>
                <w:b/>
                <w:i/>
              </w:rPr>
              <w:t xml:space="preserve">Příloha 2 – Potvrzení </w:t>
            </w:r>
            <w:r w:rsidR="005F5BA7" w:rsidRPr="005F5BA7">
              <w:rPr>
                <w:rFonts w:eastAsia="Times New Roman"/>
                <w:b/>
                <w:i/>
              </w:rPr>
              <w:t>Odboru (Agentury) pro sociální začleňován</w:t>
            </w:r>
            <w:r w:rsidR="006F7759">
              <w:rPr>
                <w:rFonts w:eastAsia="Times New Roman"/>
                <w:b/>
                <w:i/>
              </w:rPr>
              <w:t>í</w:t>
            </w:r>
            <w:r w:rsidR="005F5BA7">
              <w:rPr>
                <w:rFonts w:eastAsia="Times New Roman"/>
                <w:b/>
                <w:i/>
              </w:rPr>
              <w:t xml:space="preserve"> </w:t>
            </w:r>
            <w:r w:rsidRPr="00B57BF1">
              <w:rPr>
                <w:rFonts w:eastAsia="Times New Roman"/>
                <w:b/>
                <w:i/>
              </w:rPr>
              <w:t xml:space="preserve">o souladu projektu </w:t>
            </w:r>
            <w:r w:rsidR="007F644E">
              <w:rPr>
                <w:rFonts w:eastAsia="Times New Roman"/>
                <w:b/>
                <w:i/>
              </w:rPr>
              <w:t>s Tematickým akčním plánem</w:t>
            </w:r>
          </w:p>
          <w:p w:rsidR="00153784" w:rsidRPr="009321D9" w:rsidRDefault="007916BD" w:rsidP="009321D9">
            <w:pPr>
              <w:numPr>
                <w:ilvl w:val="0"/>
                <w:numId w:val="8"/>
              </w:numPr>
              <w:pBdr>
                <w:top w:val="nil"/>
                <w:left w:val="nil"/>
                <w:bottom w:val="nil"/>
                <w:right w:val="nil"/>
                <w:between w:val="nil"/>
              </w:pBdr>
              <w:spacing w:before="0" w:line="276" w:lineRule="auto"/>
              <w:rPr>
                <w:b/>
              </w:rPr>
            </w:pPr>
            <w:r w:rsidRPr="00B57BF1">
              <w:rPr>
                <w:rFonts w:eastAsia="Times New Roman"/>
                <w:b/>
                <w:i/>
              </w:rPr>
              <w:t xml:space="preserve">Příloha 3 - Vyjádření </w:t>
            </w:r>
            <w:r w:rsidR="005F5BA7" w:rsidRPr="005F5BA7">
              <w:rPr>
                <w:rFonts w:eastAsia="Times New Roman"/>
                <w:b/>
                <w:i/>
              </w:rPr>
              <w:t>Odboru</w:t>
            </w:r>
            <w:r w:rsidR="006F7759">
              <w:rPr>
                <w:rFonts w:eastAsia="Times New Roman"/>
                <w:b/>
                <w:i/>
              </w:rPr>
              <w:t xml:space="preserve"> </w:t>
            </w:r>
            <w:r w:rsidR="00DC3A89">
              <w:rPr>
                <w:rFonts w:eastAsia="Times New Roman"/>
                <w:b/>
                <w:i/>
              </w:rPr>
              <w:t xml:space="preserve">(Agentury) </w:t>
            </w:r>
            <w:r w:rsidR="005F5BA7" w:rsidRPr="005F5BA7">
              <w:rPr>
                <w:rFonts w:eastAsia="Times New Roman"/>
                <w:b/>
                <w:i/>
              </w:rPr>
              <w:t xml:space="preserve">pro sociální začleňování </w:t>
            </w:r>
            <w:r w:rsidRPr="00B57BF1">
              <w:rPr>
                <w:rFonts w:eastAsia="Times New Roman"/>
                <w:b/>
                <w:i/>
              </w:rPr>
              <w:t xml:space="preserve"> k</w:t>
            </w:r>
            <w:r w:rsidR="007F644E">
              <w:rPr>
                <w:rFonts w:eastAsia="Times New Roman"/>
                <w:b/>
                <w:i/>
              </w:rPr>
              <w:t> </w:t>
            </w:r>
            <w:r w:rsidRPr="00B57BF1">
              <w:rPr>
                <w:rFonts w:eastAsia="Times New Roman"/>
                <w:b/>
                <w:i/>
              </w:rPr>
              <w:t>T</w:t>
            </w:r>
            <w:r w:rsidR="007F644E">
              <w:rPr>
                <w:rFonts w:eastAsia="Times New Roman"/>
                <w:b/>
                <w:i/>
              </w:rPr>
              <w:t xml:space="preserve">ematickému akčnímu plánu </w:t>
            </w:r>
            <w:r w:rsidRPr="00B57BF1">
              <w:rPr>
                <w:rFonts w:eastAsia="Times New Roman"/>
                <w:b/>
                <w:i/>
              </w:rPr>
              <w:t xml:space="preserve"> </w:t>
            </w:r>
            <w:r w:rsidRPr="009321D9">
              <w:rPr>
                <w:rFonts w:eastAsia="Times New Roman"/>
                <w:i/>
                <w:color w:val="000000"/>
              </w:rPr>
              <w:t xml:space="preserve"> </w:t>
            </w:r>
          </w:p>
        </w:tc>
      </w:tr>
    </w:tbl>
    <w:p w:rsidR="00153784" w:rsidRDefault="00153784">
      <w:pPr>
        <w:spacing w:before="0" w:line="276" w:lineRule="auto"/>
        <w:rPr>
          <w:b/>
        </w:rPr>
      </w:pPr>
      <w:bookmarkStart w:id="1" w:name="_gjdgxs" w:colFirst="0" w:colLast="0"/>
      <w:bookmarkEnd w:id="1"/>
    </w:p>
    <w:p w:rsidR="00153784" w:rsidRDefault="007916BD">
      <w:pPr>
        <w:spacing w:before="0" w:after="0" w:line="276" w:lineRule="auto"/>
      </w:pPr>
      <w:r>
        <w:t>Význam zkratek použitých v Dodatku:</w:t>
      </w:r>
    </w:p>
    <w:p w:rsidR="00153784" w:rsidRDefault="007916BD">
      <w:pPr>
        <w:spacing w:before="0" w:after="0" w:line="276" w:lineRule="auto"/>
      </w:pPr>
      <w:r>
        <w:t>Agentura, ASZ – Odbor (Agentur</w:t>
      </w:r>
      <w:r w:rsidR="00FF57E8">
        <w:t>a) pro sociální začleňování</w:t>
      </w:r>
      <w:r>
        <w:t xml:space="preserve"> Úřad</w:t>
      </w:r>
      <w:r w:rsidR="00FF57E8">
        <w:t>u</w:t>
      </w:r>
      <w:r>
        <w:t xml:space="preserve"> vlády ČR</w:t>
      </w:r>
    </w:p>
    <w:p w:rsidR="00153784" w:rsidRDefault="007916BD">
      <w:pPr>
        <w:spacing w:before="0" w:after="0" w:line="276" w:lineRule="auto"/>
      </w:pPr>
      <w:r>
        <w:t>ESF – Evropský sociální fond</w:t>
      </w:r>
    </w:p>
    <w:p w:rsidR="00153784" w:rsidRDefault="007916BD">
      <w:pPr>
        <w:spacing w:before="0" w:after="0" w:line="276" w:lineRule="auto"/>
      </w:pPr>
      <w:r>
        <w:lastRenderedPageBreak/>
        <w:t>ESIF – Evropské strukturální a investiční fondy</w:t>
      </w:r>
    </w:p>
    <w:p w:rsidR="00153784" w:rsidRDefault="007916BD">
      <w:pPr>
        <w:spacing w:before="0" w:after="0" w:line="276" w:lineRule="auto"/>
      </w:pPr>
      <w:r>
        <w:t>IPs – individuální projekt systémový</w:t>
      </w:r>
    </w:p>
    <w:p w:rsidR="00153784" w:rsidRDefault="007916BD">
      <w:pPr>
        <w:spacing w:before="0" w:after="0" w:line="276" w:lineRule="auto"/>
      </w:pPr>
      <w:r>
        <w:t>IS KP14+ - Informační systém koncového příjemce (aplikace internetového portálu pro podávání žádostí do dotačních programů; je součástí jednotného monitorovacího systému MS2014+ pro administraci evropských dotací)</w:t>
      </w:r>
    </w:p>
    <w:p w:rsidR="00153784" w:rsidRDefault="007916BD">
      <w:pPr>
        <w:spacing w:before="0" w:after="0" w:line="276" w:lineRule="auto"/>
      </w:pPr>
      <w:r>
        <w:t xml:space="preserve">KPSVL – Koordinovaný přístup k sociálně vyloučeným lokalitám </w:t>
      </w:r>
    </w:p>
    <w:p w:rsidR="00153784" w:rsidRDefault="007916BD">
      <w:pPr>
        <w:spacing w:before="0" w:after="0" w:line="276" w:lineRule="auto"/>
      </w:pPr>
      <w:r>
        <w:t>LK – lokální konzultant (pro všechny oblasti sociálního začleňování mimo oblast inkluzivního vzdělávání)</w:t>
      </w:r>
    </w:p>
    <w:p w:rsidR="00153784" w:rsidRDefault="007916BD">
      <w:pPr>
        <w:spacing w:before="0" w:after="0" w:line="276" w:lineRule="auto"/>
      </w:pPr>
      <w:r>
        <w:t>LP – lokální partnerství</w:t>
      </w:r>
    </w:p>
    <w:p w:rsidR="00153784" w:rsidRDefault="007916BD">
      <w:pPr>
        <w:spacing w:before="0" w:after="0" w:line="276" w:lineRule="auto"/>
      </w:pPr>
      <w:r>
        <w:t>MKP – Místní komunikační plán sociálního začleňování</w:t>
      </w:r>
    </w:p>
    <w:p w:rsidR="00153784" w:rsidRDefault="007916BD">
      <w:pPr>
        <w:spacing w:before="0" w:after="0" w:line="276" w:lineRule="auto"/>
      </w:pPr>
      <w:r>
        <w:t>MKS – Místní komunikační strategie</w:t>
      </w:r>
      <w:r w:rsidR="00765075">
        <w:t xml:space="preserve"> pro oblast vzdělávání</w:t>
      </w:r>
      <w:r>
        <w:t xml:space="preserve"> </w:t>
      </w:r>
    </w:p>
    <w:p w:rsidR="00153784" w:rsidRDefault="007916BD">
      <w:pPr>
        <w:spacing w:before="0" w:after="0" w:line="276" w:lineRule="auto"/>
      </w:pPr>
      <w:r>
        <w:t>MPSV – Ministerstvo práce a sociálních věcí</w:t>
      </w:r>
    </w:p>
    <w:p w:rsidR="00153784" w:rsidRDefault="007916BD">
      <w:pPr>
        <w:spacing w:before="0" w:after="0" w:line="276" w:lineRule="auto"/>
      </w:pPr>
      <w:r>
        <w:t>MSZ – manažer sociálního začleňování</w:t>
      </w:r>
    </w:p>
    <w:p w:rsidR="00153784" w:rsidRDefault="007916BD">
      <w:pPr>
        <w:spacing w:before="0" w:after="0" w:line="276" w:lineRule="auto"/>
      </w:pPr>
      <w:r>
        <w:t xml:space="preserve">MŠMT – Ministerstvo školství, mládeže a tělovýchovy </w:t>
      </w:r>
    </w:p>
    <w:p w:rsidR="00765075" w:rsidRDefault="007916BD">
      <w:pPr>
        <w:spacing w:before="0" w:after="0" w:line="276" w:lineRule="auto"/>
      </w:pPr>
      <w:r>
        <w:t>MVA – Monitorovací výbor pro činnost Agentury pro sociální začleňování</w:t>
      </w:r>
      <w:r w:rsidR="00765075">
        <w:t xml:space="preserve"> </w:t>
      </w:r>
      <w:r>
        <w:t xml:space="preserve"> </w:t>
      </w:r>
    </w:p>
    <w:p w:rsidR="00153784" w:rsidRDefault="007916BD">
      <w:pPr>
        <w:spacing w:before="0" w:after="0" w:line="276" w:lineRule="auto"/>
      </w:pPr>
      <w:r>
        <w:t xml:space="preserve">OP VVV – Operační program Výzkum, vývoj a vzdělávání </w:t>
      </w:r>
    </w:p>
    <w:p w:rsidR="00153784" w:rsidRDefault="007916BD">
      <w:pPr>
        <w:spacing w:before="0" w:after="0" w:line="276" w:lineRule="auto"/>
      </w:pPr>
      <w:r>
        <w:t xml:space="preserve">OP Z – Operační program Zaměstnanost </w:t>
      </w:r>
    </w:p>
    <w:p w:rsidR="00153784" w:rsidRDefault="007916BD">
      <w:pPr>
        <w:spacing w:before="0" w:after="0" w:line="276" w:lineRule="auto"/>
      </w:pPr>
      <w:r>
        <w:t>ORP – obec s rozšířenou působností</w:t>
      </w:r>
    </w:p>
    <w:p w:rsidR="00153784" w:rsidRDefault="007916BD">
      <w:pPr>
        <w:spacing w:before="0" w:after="0" w:line="276" w:lineRule="auto"/>
      </w:pPr>
      <w:r>
        <w:t>PS – pracovní skupina</w:t>
      </w:r>
    </w:p>
    <w:p w:rsidR="00153784" w:rsidRDefault="007916BD">
      <w:pPr>
        <w:spacing w:before="0" w:after="0" w:line="276" w:lineRule="auto"/>
      </w:pPr>
      <w:r>
        <w:t xml:space="preserve">ŘO – řídicí orgán </w:t>
      </w:r>
    </w:p>
    <w:p w:rsidR="00153784" w:rsidRDefault="007916BD">
      <w:pPr>
        <w:spacing w:before="0" w:after="0" w:line="276" w:lineRule="auto"/>
      </w:pPr>
      <w:r>
        <w:t xml:space="preserve">SPSZ – Strategický plán sociálního začleňování </w:t>
      </w:r>
    </w:p>
    <w:p w:rsidR="00153784" w:rsidRDefault="007916BD">
      <w:pPr>
        <w:spacing w:before="0" w:after="0" w:line="276" w:lineRule="auto"/>
      </w:pPr>
      <w:r>
        <w:t>SVL – sociálně vyloučená lokalita</w:t>
      </w:r>
    </w:p>
    <w:p w:rsidR="00153784" w:rsidRDefault="007916BD">
      <w:pPr>
        <w:spacing w:before="0" w:after="0" w:line="276" w:lineRule="auto"/>
      </w:pPr>
      <w:r>
        <w:t>SZ – sociální začleňování</w:t>
      </w:r>
    </w:p>
    <w:p w:rsidR="00153784" w:rsidRDefault="007916BD">
      <w:pPr>
        <w:spacing w:before="0" w:after="0" w:line="276" w:lineRule="auto"/>
      </w:pPr>
      <w:r>
        <w:t>TAP – Tematický akční plán</w:t>
      </w:r>
    </w:p>
    <w:p w:rsidR="00153784" w:rsidRDefault="007916BD">
      <w:pPr>
        <w:spacing w:before="0" w:after="0" w:line="276" w:lineRule="auto"/>
        <w:rPr>
          <w:b/>
        </w:rPr>
      </w:pPr>
      <w:r>
        <w:t>ÚV ČR – Úřad vlády ČR</w:t>
      </w:r>
    </w:p>
    <w:p w:rsidR="00153784" w:rsidRDefault="00153784">
      <w:pPr>
        <w:spacing w:before="0" w:line="276" w:lineRule="auto"/>
        <w:rPr>
          <w:b/>
        </w:rPr>
      </w:pPr>
    </w:p>
    <w:p w:rsidR="00ED66C8" w:rsidRDefault="00ED66C8">
      <w:pPr>
        <w:spacing w:before="0" w:line="276" w:lineRule="auto"/>
        <w:rPr>
          <w:b/>
        </w:rPr>
        <w:sectPr w:rsidR="00ED66C8" w:rsidSect="00ED66C8">
          <w:headerReference w:type="default" r:id="rId9"/>
          <w:footerReference w:type="default" r:id="rId10"/>
          <w:footnotePr>
            <w:numRestart w:val="eachSect"/>
          </w:footnotePr>
          <w:endnotePr>
            <w:numRestart w:val="eachSect"/>
          </w:endnotePr>
          <w:pgSz w:w="11906" w:h="16838"/>
          <w:pgMar w:top="1417" w:right="1417" w:bottom="1417" w:left="1417" w:header="708" w:footer="708" w:gutter="0"/>
          <w:pgNumType w:start="1"/>
          <w:cols w:space="708"/>
          <w:docGrid w:linePitch="299"/>
        </w:sectPr>
      </w:pPr>
    </w:p>
    <w:p w:rsidR="00153784" w:rsidRDefault="00153784">
      <w:pPr>
        <w:spacing w:before="0" w:line="276" w:lineRule="auto"/>
        <w:rPr>
          <w:b/>
        </w:rPr>
      </w:pPr>
    </w:p>
    <w:p w:rsidR="007916BD" w:rsidRDefault="007916BD" w:rsidP="007916BD">
      <w:pPr>
        <w:pBdr>
          <w:top w:val="nil"/>
          <w:left w:val="nil"/>
          <w:bottom w:val="nil"/>
          <w:right w:val="nil"/>
          <w:between w:val="nil"/>
        </w:pBdr>
        <w:spacing w:before="0" w:after="0" w:line="276" w:lineRule="auto"/>
        <w:rPr>
          <w:b/>
        </w:rPr>
      </w:pPr>
    </w:p>
    <w:p w:rsidR="007916BD" w:rsidRDefault="007916BD" w:rsidP="007916BD">
      <w:pPr>
        <w:pBdr>
          <w:top w:val="nil"/>
          <w:left w:val="nil"/>
          <w:bottom w:val="nil"/>
          <w:right w:val="nil"/>
          <w:between w:val="nil"/>
        </w:pBdr>
        <w:spacing w:before="0" w:after="0" w:line="276" w:lineRule="auto"/>
        <w:rPr>
          <w:b/>
        </w:rPr>
      </w:pPr>
    </w:p>
    <w:p w:rsidR="00153784" w:rsidRDefault="007916BD" w:rsidP="00A83D95">
      <w:pPr>
        <w:pBdr>
          <w:top w:val="nil"/>
          <w:left w:val="nil"/>
          <w:bottom w:val="nil"/>
          <w:right w:val="nil"/>
          <w:between w:val="nil"/>
        </w:pBdr>
        <w:spacing w:before="0" w:after="0" w:line="276" w:lineRule="auto"/>
        <w:jc w:val="center"/>
        <w:rPr>
          <w:rFonts w:eastAsia="Times New Roman"/>
          <w:b/>
          <w:color w:val="000000"/>
          <w:sz w:val="28"/>
          <w:szCs w:val="28"/>
        </w:rPr>
      </w:pPr>
      <w:r>
        <w:rPr>
          <w:rFonts w:eastAsia="Times New Roman"/>
          <w:b/>
          <w:color w:val="000000"/>
          <w:sz w:val="28"/>
          <w:szCs w:val="28"/>
        </w:rPr>
        <w:t>Dodatek č. 1, kterým se mění znění Metodiky Koordinovaného přístupu k sociálně vyloučeným lokalitám verze 1.0 – 5.0</w:t>
      </w:r>
    </w:p>
    <w:p w:rsidR="00153784" w:rsidRDefault="00153784">
      <w:pPr>
        <w:spacing w:before="0" w:line="276" w:lineRule="auto"/>
        <w:rPr>
          <w:b/>
        </w:rPr>
      </w:pPr>
    </w:p>
    <w:p w:rsidR="00153784" w:rsidRDefault="007916BD">
      <w:pPr>
        <w:spacing w:before="0" w:line="276" w:lineRule="auto"/>
        <w:rPr>
          <w:b/>
        </w:rPr>
      </w:pPr>
      <w:r>
        <w:rPr>
          <w:b/>
        </w:rPr>
        <w:t>Schválením Dodatku č. 1 se znění Metodiky Koordinovaného přístupu k sociálně vyloučeným lokalitám mění takto:</w:t>
      </w:r>
    </w:p>
    <w:p w:rsidR="00153784" w:rsidRDefault="007916BD">
      <w:pPr>
        <w:spacing w:before="0" w:after="0" w:line="276" w:lineRule="auto"/>
        <w:jc w:val="center"/>
        <w:rPr>
          <w:b/>
        </w:rPr>
      </w:pPr>
      <w:r>
        <w:rPr>
          <w:b/>
        </w:rPr>
        <w:t>Článek I</w:t>
      </w:r>
    </w:p>
    <w:p w:rsidR="00153784" w:rsidRDefault="00153784">
      <w:pPr>
        <w:spacing w:before="0" w:after="0" w:line="276" w:lineRule="auto"/>
        <w:jc w:val="center"/>
        <w:rPr>
          <w:b/>
        </w:rPr>
      </w:pPr>
    </w:p>
    <w:p w:rsidR="00153784" w:rsidRDefault="007916BD">
      <w:pPr>
        <w:spacing w:before="0" w:after="0" w:line="276" w:lineRule="auto"/>
        <w:jc w:val="center"/>
        <w:rPr>
          <w:b/>
          <w:i/>
        </w:rPr>
      </w:pPr>
      <w:r>
        <w:rPr>
          <w:b/>
        </w:rPr>
        <w:t>Změny ve znění Metodiky Koordinovaného přístupu k sociálně vyloučeným lokalitám verze 1.0 – 5.0 za účelem zavedení možnosti aktualizovat text verzí Metodiky Koordinovaného přístupu 1.0 – 5.0 formou dodatku</w:t>
      </w:r>
    </w:p>
    <w:p w:rsidR="00153784" w:rsidRDefault="00153784">
      <w:pPr>
        <w:spacing w:before="0" w:after="0" w:line="276" w:lineRule="auto"/>
        <w:jc w:val="center"/>
        <w:rPr>
          <w:b/>
        </w:rPr>
      </w:pPr>
    </w:p>
    <w:p w:rsidR="00153784" w:rsidRDefault="007916BD">
      <w:pPr>
        <w:spacing w:before="0" w:after="0" w:line="276" w:lineRule="auto"/>
        <w:jc w:val="center"/>
      </w:pPr>
      <w:r>
        <w:t>I.1</w:t>
      </w:r>
    </w:p>
    <w:p w:rsidR="00153784" w:rsidRDefault="007916BD">
      <w:pPr>
        <w:spacing w:before="0" w:after="0" w:line="276" w:lineRule="auto"/>
        <w:jc w:val="center"/>
      </w:pPr>
      <w:r>
        <w:t>Informace o obsahu a důvodu změn vymezených v článku I Dodatku</w:t>
      </w:r>
    </w:p>
    <w:p w:rsidR="00153784" w:rsidRDefault="007916BD">
      <w:r>
        <w:t>Změnami ve znění Metodiky Koordinovaného přístupu k sociálně vyloučeným lokalitám verze 1.0 – 5.0 vymezenými v článku I Dodatku dochází k:</w:t>
      </w:r>
    </w:p>
    <w:p w:rsidR="00153784" w:rsidRDefault="007916BD">
      <w:r>
        <w:t xml:space="preserve">(I.a) aktualizaci informací o obsahu Metodiky KPSVL a o postupu při jejím zpracování, schvalování, aktualizaci a distribuci ve verzích Metodiky KPSVL 1.0 – </w:t>
      </w:r>
      <w:r w:rsidR="00C80599">
        <w:t>5</w:t>
      </w:r>
      <w:r>
        <w:t>.0;</w:t>
      </w:r>
    </w:p>
    <w:p w:rsidR="00153784" w:rsidRDefault="007916BD">
      <w:r>
        <w:t>(I.b) nastavení podmínek a postupu při aktualizaci verzí Metodiky Koordinovaného přístupu k sociálně vyloučeným lokalitám, kterými se řídí probíhající spolupráce Agentury s obcemi zapojenými do KPSVL;</w:t>
      </w:r>
    </w:p>
    <w:p w:rsidR="00153784" w:rsidRDefault="007916BD">
      <w:r>
        <w:t>(I.c) zavedení kapitol pro evidenci aktualizací příslušné verze Metodiky KPSVL a jimi zavedených změn oproti původnímu znění / oproti předchozí aktualizaci příslušné verze Metodiky KPSVL</w:t>
      </w:r>
    </w:p>
    <w:p w:rsidR="00153784" w:rsidRDefault="00153784">
      <w:pPr>
        <w:spacing w:before="0" w:after="0" w:line="276" w:lineRule="auto"/>
        <w:rPr>
          <w:b/>
          <w:color w:val="C0504D"/>
        </w:rPr>
      </w:pPr>
    </w:p>
    <w:p w:rsidR="00153784" w:rsidRDefault="007916BD">
      <w:pPr>
        <w:spacing w:before="0" w:after="0" w:line="276" w:lineRule="auto"/>
        <w:jc w:val="center"/>
      </w:pPr>
      <w:r>
        <w:t>I.2</w:t>
      </w:r>
    </w:p>
    <w:p w:rsidR="00153784" w:rsidRDefault="007916BD">
      <w:pPr>
        <w:spacing w:before="0" w:after="0" w:line="276" w:lineRule="auto"/>
        <w:jc w:val="center"/>
      </w:pPr>
      <w:r>
        <w:t xml:space="preserve">Přehled změn v textu Metodiky KPSVL verze 1.0 – 5.0 a příloh provedených v rámci zavedení změn vymezených v článku I Dodatku </w:t>
      </w:r>
    </w:p>
    <w:tbl>
      <w:tblPr>
        <w:tblStyle w:val="14"/>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1756"/>
        <w:gridCol w:w="766"/>
        <w:gridCol w:w="4141"/>
        <w:gridCol w:w="1738"/>
        <w:gridCol w:w="784"/>
        <w:gridCol w:w="4141"/>
      </w:tblGrid>
      <w:tr w:rsidR="00153784" w:rsidTr="00ED66C8">
        <w:trPr>
          <w:trHeight w:val="220"/>
        </w:trPr>
        <w:tc>
          <w:tcPr>
            <w:tcW w:w="544" w:type="dxa"/>
            <w:vMerge w:val="restart"/>
            <w:shd w:val="clear" w:color="auto" w:fill="DBE5F1"/>
          </w:tcPr>
          <w:p w:rsidR="00153784" w:rsidRDefault="007916BD">
            <w:pPr>
              <w:spacing w:before="40" w:after="40"/>
              <w:rPr>
                <w:sz w:val="20"/>
                <w:szCs w:val="20"/>
              </w:rPr>
            </w:pPr>
            <w:r>
              <w:rPr>
                <w:sz w:val="20"/>
                <w:szCs w:val="20"/>
              </w:rPr>
              <w:t>změna</w:t>
            </w:r>
          </w:p>
        </w:tc>
        <w:tc>
          <w:tcPr>
            <w:tcW w:w="1614" w:type="dxa"/>
            <w:gridSpan w:val="2"/>
            <w:shd w:val="clear" w:color="auto" w:fill="DBE5F1"/>
          </w:tcPr>
          <w:p w:rsidR="00153784" w:rsidRDefault="007916BD">
            <w:pPr>
              <w:spacing w:before="40" w:after="40"/>
              <w:rPr>
                <w:sz w:val="20"/>
                <w:szCs w:val="20"/>
              </w:rPr>
            </w:pPr>
            <w:r>
              <w:rPr>
                <w:sz w:val="20"/>
                <w:szCs w:val="20"/>
              </w:rPr>
              <w:t>Metodika KPSVL</w:t>
            </w:r>
          </w:p>
        </w:tc>
        <w:tc>
          <w:tcPr>
            <w:tcW w:w="2650" w:type="dxa"/>
            <w:vMerge w:val="restart"/>
            <w:shd w:val="clear" w:color="auto" w:fill="DBE5F1"/>
          </w:tcPr>
          <w:p w:rsidR="00153784" w:rsidRDefault="007916BD">
            <w:pPr>
              <w:spacing w:before="40" w:after="40"/>
              <w:jc w:val="left"/>
              <w:rPr>
                <w:sz w:val="20"/>
                <w:szCs w:val="20"/>
              </w:rPr>
            </w:pPr>
            <w:r>
              <w:rPr>
                <w:sz w:val="20"/>
                <w:szCs w:val="20"/>
              </w:rPr>
              <w:t xml:space="preserve">Popis změny </w:t>
            </w:r>
            <w:r>
              <w:rPr>
                <w:sz w:val="20"/>
                <w:szCs w:val="20"/>
              </w:rPr>
              <w:br/>
              <w:t>(event. původní znění textu)</w:t>
            </w:r>
          </w:p>
          <w:p w:rsidR="00153784" w:rsidRDefault="00153784">
            <w:pPr>
              <w:spacing w:before="40" w:after="40"/>
              <w:rPr>
                <w:sz w:val="20"/>
                <w:szCs w:val="20"/>
              </w:rPr>
            </w:pPr>
          </w:p>
        </w:tc>
        <w:tc>
          <w:tcPr>
            <w:tcW w:w="1614" w:type="dxa"/>
            <w:gridSpan w:val="2"/>
            <w:shd w:val="clear" w:color="auto" w:fill="DBE5F1"/>
          </w:tcPr>
          <w:p w:rsidR="00153784" w:rsidRDefault="007916BD">
            <w:pPr>
              <w:spacing w:before="40" w:after="40"/>
              <w:rPr>
                <w:sz w:val="20"/>
                <w:szCs w:val="20"/>
              </w:rPr>
            </w:pPr>
            <w:r>
              <w:rPr>
                <w:sz w:val="20"/>
                <w:szCs w:val="20"/>
              </w:rPr>
              <w:t>Metodika KPSVL</w:t>
            </w:r>
          </w:p>
        </w:tc>
        <w:tc>
          <w:tcPr>
            <w:tcW w:w="2650" w:type="dxa"/>
            <w:vMerge w:val="restart"/>
            <w:shd w:val="clear" w:color="auto" w:fill="DBE5F1"/>
          </w:tcPr>
          <w:p w:rsidR="00153784" w:rsidRDefault="007916BD">
            <w:pPr>
              <w:spacing w:before="40" w:after="40"/>
              <w:rPr>
                <w:sz w:val="20"/>
                <w:szCs w:val="20"/>
              </w:rPr>
            </w:pPr>
            <w:r>
              <w:rPr>
                <w:sz w:val="20"/>
                <w:szCs w:val="20"/>
              </w:rPr>
              <w:t xml:space="preserve">Aktuální znění </w:t>
            </w:r>
          </w:p>
        </w:tc>
      </w:tr>
      <w:tr w:rsidR="00153784" w:rsidTr="00ED66C8">
        <w:trPr>
          <w:trHeight w:val="220"/>
        </w:trPr>
        <w:tc>
          <w:tcPr>
            <w:tcW w:w="544"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124" w:type="dxa"/>
            <w:shd w:val="clear" w:color="auto" w:fill="DBE5F1"/>
          </w:tcPr>
          <w:p w:rsidR="00153784" w:rsidRDefault="007916BD">
            <w:pPr>
              <w:spacing w:before="40" w:after="40"/>
              <w:rPr>
                <w:sz w:val="20"/>
                <w:szCs w:val="20"/>
              </w:rPr>
            </w:pPr>
            <w:r>
              <w:rPr>
                <w:sz w:val="20"/>
                <w:szCs w:val="20"/>
              </w:rPr>
              <w:t>Oddíl</w:t>
            </w:r>
          </w:p>
        </w:tc>
        <w:tc>
          <w:tcPr>
            <w:tcW w:w="490" w:type="dxa"/>
            <w:shd w:val="clear" w:color="auto" w:fill="DBE5F1"/>
          </w:tcPr>
          <w:p w:rsidR="00153784" w:rsidRDefault="007916BD">
            <w:pPr>
              <w:spacing w:before="40" w:after="40"/>
              <w:rPr>
                <w:sz w:val="20"/>
                <w:szCs w:val="20"/>
              </w:rPr>
            </w:pPr>
            <w:r>
              <w:rPr>
                <w:sz w:val="20"/>
                <w:szCs w:val="20"/>
              </w:rPr>
              <w:t>verze</w:t>
            </w:r>
          </w:p>
        </w:tc>
        <w:tc>
          <w:tcPr>
            <w:tcW w:w="2650"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112" w:type="dxa"/>
            <w:shd w:val="clear" w:color="auto" w:fill="DBE5F1"/>
          </w:tcPr>
          <w:p w:rsidR="00153784" w:rsidRDefault="007916BD">
            <w:pPr>
              <w:spacing w:before="40" w:after="40"/>
              <w:rPr>
                <w:sz w:val="20"/>
                <w:szCs w:val="20"/>
              </w:rPr>
            </w:pPr>
            <w:r>
              <w:rPr>
                <w:sz w:val="20"/>
                <w:szCs w:val="20"/>
              </w:rPr>
              <w:t>Oddíl</w:t>
            </w:r>
          </w:p>
        </w:tc>
        <w:tc>
          <w:tcPr>
            <w:tcW w:w="502" w:type="dxa"/>
            <w:shd w:val="clear" w:color="auto" w:fill="DBE5F1"/>
          </w:tcPr>
          <w:p w:rsidR="00153784" w:rsidRDefault="007916BD">
            <w:pPr>
              <w:spacing w:before="40" w:after="40"/>
              <w:rPr>
                <w:sz w:val="20"/>
                <w:szCs w:val="20"/>
              </w:rPr>
            </w:pPr>
            <w:r>
              <w:rPr>
                <w:sz w:val="20"/>
                <w:szCs w:val="20"/>
              </w:rPr>
              <w:t>Verze</w:t>
            </w:r>
          </w:p>
        </w:tc>
        <w:tc>
          <w:tcPr>
            <w:tcW w:w="2650"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r>
      <w:tr w:rsidR="00153784" w:rsidTr="00ED66C8">
        <w:tc>
          <w:tcPr>
            <w:tcW w:w="544" w:type="dxa"/>
          </w:tcPr>
          <w:p w:rsidR="00153784" w:rsidRDefault="007916BD">
            <w:pPr>
              <w:spacing w:before="40" w:after="40"/>
              <w:rPr>
                <w:sz w:val="20"/>
                <w:szCs w:val="20"/>
              </w:rPr>
            </w:pPr>
            <w:r>
              <w:rPr>
                <w:sz w:val="20"/>
                <w:szCs w:val="20"/>
              </w:rPr>
              <w:t>I.a</w:t>
            </w:r>
          </w:p>
        </w:tc>
        <w:tc>
          <w:tcPr>
            <w:tcW w:w="1124" w:type="dxa"/>
          </w:tcPr>
          <w:p w:rsidR="00153784" w:rsidRDefault="007916BD">
            <w:pPr>
              <w:spacing w:before="40" w:after="40"/>
              <w:rPr>
                <w:sz w:val="20"/>
                <w:szCs w:val="20"/>
              </w:rPr>
            </w:pPr>
            <w:r>
              <w:rPr>
                <w:sz w:val="20"/>
                <w:szCs w:val="20"/>
              </w:rPr>
              <w:t>Úvodní část</w:t>
            </w:r>
          </w:p>
        </w:tc>
        <w:tc>
          <w:tcPr>
            <w:tcW w:w="490" w:type="dxa"/>
          </w:tcPr>
          <w:p w:rsidR="00153784" w:rsidRDefault="007916BD">
            <w:pPr>
              <w:spacing w:before="40" w:after="40"/>
              <w:rPr>
                <w:sz w:val="20"/>
                <w:szCs w:val="20"/>
              </w:rPr>
            </w:pPr>
            <w:r>
              <w:rPr>
                <w:sz w:val="20"/>
                <w:szCs w:val="20"/>
              </w:rPr>
              <w:t xml:space="preserve">1.0 – </w:t>
            </w:r>
            <w:r w:rsidR="00C80599">
              <w:rPr>
                <w:sz w:val="20"/>
                <w:szCs w:val="20"/>
              </w:rPr>
              <w:lastRenderedPageBreak/>
              <w:t>5</w:t>
            </w:r>
            <w:r>
              <w:rPr>
                <w:sz w:val="20"/>
                <w:szCs w:val="20"/>
              </w:rPr>
              <w:t>.0</w:t>
            </w:r>
          </w:p>
        </w:tc>
        <w:tc>
          <w:tcPr>
            <w:tcW w:w="2650" w:type="dxa"/>
          </w:tcPr>
          <w:p w:rsidR="00153784" w:rsidRDefault="00FF57E8">
            <w:pPr>
              <w:ind w:right="106"/>
              <w:rPr>
                <w:sz w:val="20"/>
                <w:szCs w:val="20"/>
              </w:rPr>
            </w:pPr>
            <w:r>
              <w:rPr>
                <w:sz w:val="20"/>
                <w:szCs w:val="20"/>
              </w:rPr>
              <w:lastRenderedPageBreak/>
              <w:t xml:space="preserve">Dílčími změnami textu úvodních částí </w:t>
            </w:r>
            <w:r>
              <w:rPr>
                <w:sz w:val="20"/>
                <w:szCs w:val="20"/>
              </w:rPr>
              <w:lastRenderedPageBreak/>
              <w:t>Metodiky KPSVL 1.0 – 4.0 dochází k aktualizaci informací o obsahu Metodiky KPSVL a o postupu při jejím zpracování, schvalování, aktualizaci a distribuci.</w:t>
            </w:r>
          </w:p>
        </w:tc>
        <w:tc>
          <w:tcPr>
            <w:tcW w:w="1112" w:type="dxa"/>
          </w:tcPr>
          <w:p w:rsidR="00153784" w:rsidRDefault="007916BD">
            <w:pPr>
              <w:spacing w:before="40" w:after="40"/>
              <w:rPr>
                <w:sz w:val="20"/>
                <w:szCs w:val="20"/>
              </w:rPr>
            </w:pPr>
            <w:r>
              <w:rPr>
                <w:sz w:val="20"/>
                <w:szCs w:val="20"/>
              </w:rPr>
              <w:lastRenderedPageBreak/>
              <w:t>Úvodní část</w:t>
            </w:r>
          </w:p>
        </w:tc>
        <w:tc>
          <w:tcPr>
            <w:tcW w:w="502" w:type="dxa"/>
          </w:tcPr>
          <w:p w:rsidR="00153784" w:rsidRDefault="007916BD">
            <w:pPr>
              <w:spacing w:before="40" w:after="40"/>
              <w:rPr>
                <w:sz w:val="20"/>
                <w:szCs w:val="20"/>
              </w:rPr>
            </w:pPr>
            <w:r>
              <w:rPr>
                <w:sz w:val="20"/>
                <w:szCs w:val="20"/>
              </w:rPr>
              <w:t xml:space="preserve">1.1 – </w:t>
            </w:r>
            <w:r w:rsidR="00C80599">
              <w:rPr>
                <w:sz w:val="20"/>
                <w:szCs w:val="20"/>
              </w:rPr>
              <w:lastRenderedPageBreak/>
              <w:t>5</w:t>
            </w:r>
            <w:r>
              <w:rPr>
                <w:sz w:val="20"/>
                <w:szCs w:val="20"/>
              </w:rPr>
              <w:t>.1</w:t>
            </w:r>
          </w:p>
        </w:tc>
        <w:tc>
          <w:tcPr>
            <w:tcW w:w="2650" w:type="dxa"/>
          </w:tcPr>
          <w:p w:rsidR="00153784" w:rsidRDefault="002C451B">
            <w:pPr>
              <w:spacing w:before="40" w:after="40"/>
              <w:rPr>
                <w:sz w:val="20"/>
                <w:szCs w:val="20"/>
              </w:rPr>
            </w:pPr>
            <w:r>
              <w:rPr>
                <w:sz w:val="20"/>
                <w:szCs w:val="20"/>
              </w:rPr>
              <w:lastRenderedPageBreak/>
              <w:t>Viz článek I, bod I.3 Dodatku.</w:t>
            </w:r>
          </w:p>
        </w:tc>
      </w:tr>
      <w:tr w:rsidR="00153784" w:rsidTr="00ED66C8">
        <w:tc>
          <w:tcPr>
            <w:tcW w:w="544" w:type="dxa"/>
          </w:tcPr>
          <w:p w:rsidR="00153784" w:rsidRDefault="007916BD">
            <w:pPr>
              <w:spacing w:before="40" w:after="40"/>
              <w:rPr>
                <w:sz w:val="20"/>
                <w:szCs w:val="20"/>
              </w:rPr>
            </w:pPr>
            <w:r>
              <w:rPr>
                <w:sz w:val="20"/>
                <w:szCs w:val="20"/>
              </w:rPr>
              <w:lastRenderedPageBreak/>
              <w:t xml:space="preserve">I.b </w:t>
            </w:r>
          </w:p>
        </w:tc>
        <w:tc>
          <w:tcPr>
            <w:tcW w:w="1124" w:type="dxa"/>
          </w:tcPr>
          <w:p w:rsidR="00153784" w:rsidRDefault="007916BD">
            <w:pPr>
              <w:spacing w:before="40" w:after="40"/>
              <w:rPr>
                <w:sz w:val="20"/>
                <w:szCs w:val="20"/>
              </w:rPr>
            </w:pPr>
            <w:r>
              <w:rPr>
                <w:sz w:val="20"/>
                <w:szCs w:val="20"/>
              </w:rPr>
              <w:t>Úvodní část</w:t>
            </w:r>
          </w:p>
        </w:tc>
        <w:tc>
          <w:tcPr>
            <w:tcW w:w="490" w:type="dxa"/>
          </w:tcPr>
          <w:p w:rsidR="00153784" w:rsidRDefault="007916BD">
            <w:pPr>
              <w:spacing w:before="40" w:after="40"/>
              <w:rPr>
                <w:sz w:val="20"/>
                <w:szCs w:val="20"/>
              </w:rPr>
            </w:pPr>
            <w:r>
              <w:rPr>
                <w:sz w:val="20"/>
                <w:szCs w:val="20"/>
              </w:rPr>
              <w:t>1.0 – 5.0</w:t>
            </w:r>
          </w:p>
        </w:tc>
        <w:tc>
          <w:tcPr>
            <w:tcW w:w="2650" w:type="dxa"/>
          </w:tcPr>
          <w:p w:rsidR="00153784" w:rsidRDefault="007916BD">
            <w:pPr>
              <w:spacing w:before="40" w:after="40"/>
              <w:rPr>
                <w:sz w:val="20"/>
                <w:szCs w:val="20"/>
              </w:rPr>
            </w:pPr>
            <w:r>
              <w:rPr>
                <w:sz w:val="20"/>
                <w:szCs w:val="20"/>
              </w:rPr>
              <w:t xml:space="preserve">V odstavcích 4. – 7. úvodní části verzí Metodik KPSVL 1.1 – 5.1 jsou stanoveny podmínky a způsob aktualizace verzí Metodiky KPSVL, kterými se řídí probíhající spolupráce Agentury s obcemi zapojenými do KPSVL  </w:t>
            </w:r>
          </w:p>
        </w:tc>
        <w:tc>
          <w:tcPr>
            <w:tcW w:w="1112" w:type="dxa"/>
          </w:tcPr>
          <w:p w:rsidR="00153784" w:rsidRDefault="00153784">
            <w:pPr>
              <w:spacing w:before="40" w:after="40"/>
              <w:rPr>
                <w:sz w:val="20"/>
                <w:szCs w:val="20"/>
              </w:rPr>
            </w:pPr>
          </w:p>
        </w:tc>
        <w:tc>
          <w:tcPr>
            <w:tcW w:w="502" w:type="dxa"/>
          </w:tcPr>
          <w:p w:rsidR="00153784" w:rsidRDefault="007916BD">
            <w:pPr>
              <w:spacing w:before="40" w:after="40"/>
              <w:rPr>
                <w:sz w:val="20"/>
                <w:szCs w:val="20"/>
              </w:rPr>
            </w:pPr>
            <w:r>
              <w:rPr>
                <w:sz w:val="20"/>
                <w:szCs w:val="20"/>
              </w:rPr>
              <w:t>1.1 – 5.1</w:t>
            </w:r>
          </w:p>
        </w:tc>
        <w:tc>
          <w:tcPr>
            <w:tcW w:w="2650" w:type="dxa"/>
          </w:tcPr>
          <w:p w:rsidR="00153784" w:rsidRDefault="007916BD" w:rsidP="00B57BF1">
            <w:pPr>
              <w:spacing w:before="40" w:after="40"/>
              <w:rPr>
                <w:i/>
                <w:sz w:val="20"/>
                <w:szCs w:val="20"/>
              </w:rPr>
            </w:pPr>
            <w:r>
              <w:rPr>
                <w:sz w:val="20"/>
                <w:szCs w:val="20"/>
              </w:rPr>
              <w:t xml:space="preserve">Viz článek I, bod I.3 Dodatku., odst. </w:t>
            </w:r>
            <w:r w:rsidR="00B57BF1">
              <w:rPr>
                <w:sz w:val="20"/>
                <w:szCs w:val="20"/>
              </w:rPr>
              <w:t>1. – 7</w:t>
            </w:r>
            <w:r>
              <w:rPr>
                <w:sz w:val="20"/>
                <w:szCs w:val="20"/>
              </w:rPr>
              <w:t>.</w:t>
            </w:r>
          </w:p>
        </w:tc>
      </w:tr>
      <w:tr w:rsidR="00153784" w:rsidTr="00ED66C8">
        <w:tc>
          <w:tcPr>
            <w:tcW w:w="544" w:type="dxa"/>
          </w:tcPr>
          <w:p w:rsidR="00153784" w:rsidRDefault="007916BD">
            <w:pPr>
              <w:spacing w:before="40" w:after="40"/>
              <w:rPr>
                <w:sz w:val="20"/>
                <w:szCs w:val="20"/>
              </w:rPr>
            </w:pPr>
            <w:r>
              <w:rPr>
                <w:sz w:val="20"/>
                <w:szCs w:val="20"/>
              </w:rPr>
              <w:t>I.c</w:t>
            </w:r>
          </w:p>
        </w:tc>
        <w:tc>
          <w:tcPr>
            <w:tcW w:w="1124" w:type="dxa"/>
          </w:tcPr>
          <w:p w:rsidR="00153784" w:rsidRDefault="00153784">
            <w:pPr>
              <w:spacing w:before="40" w:after="40"/>
              <w:rPr>
                <w:sz w:val="20"/>
                <w:szCs w:val="20"/>
              </w:rPr>
            </w:pPr>
          </w:p>
        </w:tc>
        <w:tc>
          <w:tcPr>
            <w:tcW w:w="490" w:type="dxa"/>
          </w:tcPr>
          <w:p w:rsidR="00153784" w:rsidRPr="002C451B" w:rsidRDefault="002C451B" w:rsidP="0005465D">
            <w:pPr>
              <w:pStyle w:val="Odstavecseseznamem"/>
              <w:spacing w:before="40" w:after="40"/>
              <w:ind w:left="340"/>
              <w:rPr>
                <w:sz w:val="20"/>
                <w:szCs w:val="20"/>
              </w:rPr>
            </w:pPr>
            <w:r>
              <w:rPr>
                <w:sz w:val="20"/>
                <w:szCs w:val="20"/>
              </w:rPr>
              <w:t xml:space="preserve">1.0 - </w:t>
            </w:r>
            <w:r w:rsidR="0005465D">
              <w:rPr>
                <w:sz w:val="20"/>
                <w:szCs w:val="20"/>
              </w:rPr>
              <w:t>4</w:t>
            </w:r>
            <w:r>
              <w:rPr>
                <w:sz w:val="20"/>
                <w:szCs w:val="20"/>
              </w:rPr>
              <w:t>.0</w:t>
            </w:r>
          </w:p>
        </w:tc>
        <w:tc>
          <w:tcPr>
            <w:tcW w:w="2650" w:type="dxa"/>
          </w:tcPr>
          <w:p w:rsidR="00153784" w:rsidRDefault="007916BD">
            <w:pPr>
              <w:ind w:right="106"/>
              <w:rPr>
                <w:sz w:val="20"/>
                <w:szCs w:val="20"/>
              </w:rPr>
            </w:pPr>
            <w:r>
              <w:rPr>
                <w:sz w:val="20"/>
                <w:szCs w:val="20"/>
              </w:rPr>
              <w:t>Zavedení nových kapitol pro evidenci aktualizací příslušné verze Metodiky KPSVL a jimi zavedených změn oproti původnímu znění / oproti předchozí aktualizaci příslušné verze Metodiky KPSVL</w:t>
            </w:r>
          </w:p>
        </w:tc>
        <w:tc>
          <w:tcPr>
            <w:tcW w:w="1112" w:type="dxa"/>
          </w:tcPr>
          <w:p w:rsidR="00153784" w:rsidRDefault="007916BD">
            <w:pPr>
              <w:spacing w:before="40" w:after="40"/>
              <w:rPr>
                <w:sz w:val="20"/>
                <w:szCs w:val="20"/>
              </w:rPr>
            </w:pPr>
            <w:r>
              <w:rPr>
                <w:sz w:val="20"/>
                <w:szCs w:val="20"/>
              </w:rPr>
              <w:t xml:space="preserve">. </w:t>
            </w:r>
            <w:r w:rsidR="002C451B">
              <w:rPr>
                <w:sz w:val="20"/>
                <w:szCs w:val="20"/>
              </w:rPr>
              <w:t>„</w:t>
            </w:r>
            <w:r>
              <w:rPr>
                <w:sz w:val="20"/>
                <w:szCs w:val="20"/>
              </w:rPr>
              <w:t>EVIDENCE ZMÉN</w:t>
            </w:r>
            <w:r w:rsidR="002C451B">
              <w:rPr>
                <w:sz w:val="20"/>
                <w:szCs w:val="20"/>
              </w:rPr>
              <w:t>“</w:t>
            </w:r>
          </w:p>
        </w:tc>
        <w:tc>
          <w:tcPr>
            <w:tcW w:w="502" w:type="dxa"/>
          </w:tcPr>
          <w:p w:rsidR="00153784" w:rsidRDefault="007916BD">
            <w:pPr>
              <w:spacing w:before="40" w:after="40"/>
              <w:rPr>
                <w:sz w:val="20"/>
                <w:szCs w:val="20"/>
              </w:rPr>
            </w:pPr>
            <w:r>
              <w:rPr>
                <w:sz w:val="20"/>
                <w:szCs w:val="20"/>
              </w:rPr>
              <w:t>1.1 – 4.1</w:t>
            </w:r>
          </w:p>
        </w:tc>
        <w:tc>
          <w:tcPr>
            <w:tcW w:w="2650" w:type="dxa"/>
          </w:tcPr>
          <w:p w:rsidR="00153784" w:rsidRDefault="00153784">
            <w:pPr>
              <w:spacing w:before="40" w:after="40"/>
              <w:rPr>
                <w:i/>
                <w:sz w:val="20"/>
                <w:szCs w:val="20"/>
              </w:rPr>
            </w:pPr>
          </w:p>
        </w:tc>
      </w:tr>
      <w:tr w:rsidR="00153784" w:rsidTr="00ED66C8">
        <w:tc>
          <w:tcPr>
            <w:tcW w:w="544" w:type="dxa"/>
          </w:tcPr>
          <w:p w:rsidR="00153784" w:rsidRDefault="007916BD">
            <w:pPr>
              <w:spacing w:before="40" w:after="40"/>
              <w:rPr>
                <w:sz w:val="20"/>
                <w:szCs w:val="20"/>
              </w:rPr>
            </w:pPr>
            <w:r>
              <w:rPr>
                <w:sz w:val="20"/>
                <w:szCs w:val="20"/>
              </w:rPr>
              <w:t>I.c</w:t>
            </w:r>
          </w:p>
        </w:tc>
        <w:tc>
          <w:tcPr>
            <w:tcW w:w="1124" w:type="dxa"/>
          </w:tcPr>
          <w:p w:rsidR="00153784" w:rsidRDefault="00153784">
            <w:pPr>
              <w:spacing w:before="40" w:after="40"/>
              <w:rPr>
                <w:sz w:val="20"/>
                <w:szCs w:val="20"/>
              </w:rPr>
            </w:pPr>
          </w:p>
        </w:tc>
        <w:tc>
          <w:tcPr>
            <w:tcW w:w="490" w:type="dxa"/>
          </w:tcPr>
          <w:p w:rsidR="00153784" w:rsidRDefault="002C451B">
            <w:pPr>
              <w:spacing w:before="40" w:after="40"/>
              <w:rPr>
                <w:sz w:val="20"/>
                <w:szCs w:val="20"/>
              </w:rPr>
            </w:pPr>
            <w:r>
              <w:rPr>
                <w:sz w:val="20"/>
                <w:szCs w:val="20"/>
              </w:rPr>
              <w:t>5.0</w:t>
            </w:r>
          </w:p>
        </w:tc>
        <w:tc>
          <w:tcPr>
            <w:tcW w:w="2650" w:type="dxa"/>
          </w:tcPr>
          <w:p w:rsidR="00153784" w:rsidRDefault="007916BD">
            <w:pPr>
              <w:spacing w:before="40" w:after="40"/>
              <w:rPr>
                <w:sz w:val="20"/>
                <w:szCs w:val="20"/>
              </w:rPr>
            </w:pPr>
            <w:r>
              <w:rPr>
                <w:sz w:val="20"/>
                <w:szCs w:val="20"/>
              </w:rPr>
              <w:t>Zavedení nového oddílu pro evidenci aktualizací příslušné verze Metodiky KPSVL a jimi zavedených změn oproti původnímu znění / oproti předchozí aktualizaci příslušné verze Metodiky KPSVL</w:t>
            </w:r>
          </w:p>
        </w:tc>
        <w:tc>
          <w:tcPr>
            <w:tcW w:w="1112" w:type="dxa"/>
          </w:tcPr>
          <w:p w:rsidR="00153784" w:rsidRDefault="007916BD">
            <w:pPr>
              <w:jc w:val="left"/>
              <w:rPr>
                <w:smallCaps/>
                <w:sz w:val="20"/>
                <w:szCs w:val="20"/>
              </w:rPr>
            </w:pPr>
            <w:r>
              <w:rPr>
                <w:smallCaps/>
                <w:sz w:val="20"/>
                <w:szCs w:val="20"/>
              </w:rPr>
              <w:t xml:space="preserve">EVIDENCE ZMÉN </w:t>
            </w:r>
          </w:p>
        </w:tc>
        <w:tc>
          <w:tcPr>
            <w:tcW w:w="502" w:type="dxa"/>
          </w:tcPr>
          <w:p w:rsidR="00153784" w:rsidRDefault="007916BD">
            <w:pPr>
              <w:spacing w:before="40" w:after="40"/>
              <w:rPr>
                <w:sz w:val="20"/>
                <w:szCs w:val="20"/>
              </w:rPr>
            </w:pPr>
            <w:r>
              <w:rPr>
                <w:sz w:val="20"/>
                <w:szCs w:val="20"/>
              </w:rPr>
              <w:t>5.1</w:t>
            </w:r>
          </w:p>
        </w:tc>
        <w:tc>
          <w:tcPr>
            <w:tcW w:w="2650" w:type="dxa"/>
          </w:tcPr>
          <w:p w:rsidR="00153784" w:rsidRDefault="007916BD">
            <w:pPr>
              <w:spacing w:before="40" w:after="40"/>
              <w:rPr>
                <w:sz w:val="20"/>
                <w:szCs w:val="20"/>
              </w:rPr>
            </w:pPr>
            <w:r>
              <w:rPr>
                <w:sz w:val="20"/>
                <w:szCs w:val="20"/>
              </w:rPr>
              <w:t>Jedná se o poslední oddíl textu Metodiky KPSVL 5.1.</w:t>
            </w:r>
          </w:p>
        </w:tc>
      </w:tr>
    </w:tbl>
    <w:p w:rsidR="00153784" w:rsidRDefault="00153784">
      <w:pPr>
        <w:spacing w:before="0" w:after="0" w:line="276" w:lineRule="auto"/>
        <w:jc w:val="left"/>
        <w:rPr>
          <w:color w:val="C0504D"/>
        </w:rPr>
      </w:pPr>
    </w:p>
    <w:p w:rsidR="00153784" w:rsidRDefault="00153784">
      <w:pPr>
        <w:spacing w:before="0" w:after="0" w:line="276" w:lineRule="auto"/>
        <w:jc w:val="left"/>
        <w:rPr>
          <w:color w:val="C0504D"/>
        </w:rPr>
      </w:pPr>
    </w:p>
    <w:p w:rsidR="00153784" w:rsidRDefault="007916BD">
      <w:pPr>
        <w:spacing w:before="0" w:after="0" w:line="276" w:lineRule="auto"/>
        <w:jc w:val="center"/>
      </w:pPr>
      <w:r>
        <w:t>I.3</w:t>
      </w:r>
    </w:p>
    <w:p w:rsidR="00153784" w:rsidRPr="00B57BF1" w:rsidRDefault="007916BD" w:rsidP="00B57BF1">
      <w:pPr>
        <w:pStyle w:val="Odstavecseseznamem"/>
        <w:numPr>
          <w:ilvl w:val="0"/>
          <w:numId w:val="20"/>
        </w:numPr>
        <w:pBdr>
          <w:top w:val="nil"/>
          <w:left w:val="nil"/>
          <w:bottom w:val="nil"/>
          <w:right w:val="nil"/>
          <w:between w:val="nil"/>
        </w:pBdr>
        <w:spacing w:line="276" w:lineRule="auto"/>
        <w:rPr>
          <w:rFonts w:eastAsia="Times New Roman"/>
          <w:color w:val="000000"/>
        </w:rPr>
      </w:pPr>
      <w:bookmarkStart w:id="2" w:name="_30j0zll" w:colFirst="0" w:colLast="0"/>
      <w:bookmarkEnd w:id="2"/>
      <w:r w:rsidRPr="00B57BF1">
        <w:rPr>
          <w:rFonts w:eastAsia="Times New Roman"/>
          <w:color w:val="000000"/>
        </w:rPr>
        <w:t xml:space="preserve">Metodika Koordinovaného přístupu k sociálně vyloučeným lokalitám (dále jen Metodika) upravuje činnosti vykonávané </w:t>
      </w:r>
      <w:r w:rsidR="00695954">
        <w:rPr>
          <w:rFonts w:eastAsia="Times New Roman"/>
          <w:color w:val="000000"/>
        </w:rPr>
        <w:t>Odborem (</w:t>
      </w:r>
      <w:r w:rsidRPr="00B57BF1">
        <w:rPr>
          <w:rFonts w:eastAsia="Times New Roman"/>
          <w:color w:val="000000"/>
        </w:rPr>
        <w:t>Agenturou</w:t>
      </w:r>
      <w:r w:rsidR="00695954">
        <w:rPr>
          <w:rFonts w:eastAsia="Times New Roman"/>
          <w:color w:val="000000"/>
        </w:rPr>
        <w:t>)</w:t>
      </w:r>
      <w:r w:rsidR="00DB7300">
        <w:rPr>
          <w:rFonts w:eastAsia="Times New Roman"/>
          <w:color w:val="000000"/>
        </w:rPr>
        <w:t xml:space="preserve"> pro sociální začle</w:t>
      </w:r>
      <w:r w:rsidR="00695954">
        <w:rPr>
          <w:rFonts w:eastAsia="Times New Roman"/>
          <w:color w:val="000000"/>
        </w:rPr>
        <w:t>ňování Úřadu vlády Č</w:t>
      </w:r>
      <w:r w:rsidR="00581B93">
        <w:rPr>
          <w:rFonts w:eastAsia="Times New Roman"/>
          <w:color w:val="000000"/>
        </w:rPr>
        <w:t>eské republiky</w:t>
      </w:r>
      <w:r w:rsidR="00695954">
        <w:rPr>
          <w:rFonts w:eastAsia="Times New Roman"/>
          <w:color w:val="000000"/>
        </w:rPr>
        <w:t xml:space="preserve"> (dále jen Agentura)</w:t>
      </w:r>
      <w:r w:rsidRPr="00B57BF1">
        <w:rPr>
          <w:rFonts w:eastAsia="Times New Roman"/>
          <w:color w:val="000000"/>
        </w:rPr>
        <w:t>, Monitorovacím výborem Agentury, krajskými koordinátory pro romské záležitosti a Radou vlády pro záležitosti romské menšiny v rámci Koordinovaného přístupu k sociálně vyloučeným lokalitám.  Uvádí východiska spolupráce s Řídicími orgány OPZ, IROP a OP VVV v rámci Koordinovaného přístupu k sociálně vyloučeným lokalitám. Dále upravuje podmínky a postupy spolupráce Agentury s obcemi/svazky obcí, které jsou zapojeny do Koordinovaného přístupu k sociálně vyloučeným lokalitám. Na tuto metodiku navazují detailní pracovní postupy (interní předpisy) Agentury, které dále specifikují jednotlivé procesy, odpovědnosti a lhůty.</w:t>
      </w:r>
    </w:p>
    <w:p w:rsidR="00B57BF1" w:rsidRDefault="00B57BF1">
      <w:pPr>
        <w:pBdr>
          <w:top w:val="nil"/>
          <w:left w:val="nil"/>
          <w:bottom w:val="nil"/>
          <w:right w:val="nil"/>
          <w:between w:val="nil"/>
        </w:pBdr>
        <w:spacing w:before="0" w:line="276" w:lineRule="auto"/>
        <w:rPr>
          <w:rFonts w:eastAsia="Times New Roman"/>
          <w:b/>
          <w:color w:val="000000"/>
        </w:rPr>
      </w:pPr>
    </w:p>
    <w:p w:rsidR="00B57BF1" w:rsidRDefault="00B57BF1">
      <w:pPr>
        <w:pBdr>
          <w:top w:val="nil"/>
          <w:left w:val="nil"/>
          <w:bottom w:val="nil"/>
          <w:right w:val="nil"/>
          <w:between w:val="nil"/>
        </w:pBdr>
        <w:spacing w:before="0" w:line="276" w:lineRule="auto"/>
        <w:rPr>
          <w:rFonts w:eastAsia="Times New Roman"/>
          <w:b/>
          <w:color w:val="000000"/>
        </w:rPr>
      </w:pPr>
    </w:p>
    <w:p w:rsidR="00153784" w:rsidRDefault="007916BD">
      <w:pPr>
        <w:pBdr>
          <w:top w:val="nil"/>
          <w:left w:val="nil"/>
          <w:bottom w:val="nil"/>
          <w:right w:val="nil"/>
          <w:between w:val="nil"/>
        </w:pBdr>
        <w:spacing w:before="0" w:line="276" w:lineRule="auto"/>
        <w:rPr>
          <w:rFonts w:eastAsia="Times New Roman"/>
          <w:b/>
          <w:color w:val="000000"/>
        </w:rPr>
      </w:pPr>
      <w:r>
        <w:rPr>
          <w:rFonts w:eastAsia="Times New Roman"/>
          <w:b/>
          <w:color w:val="000000"/>
        </w:rPr>
        <w:t>Informace o zpracování, schvalování a distribuci Metodiky Koordinovaného přístupu k sociálně vyloučeným lokalitám a o postupu při její aktualizaci:</w:t>
      </w:r>
    </w:p>
    <w:p w:rsidR="00153784" w:rsidRDefault="007916BD" w:rsidP="00B57BF1">
      <w:pPr>
        <w:pStyle w:val="Odstavecseseznamem"/>
        <w:numPr>
          <w:ilvl w:val="0"/>
          <w:numId w:val="19"/>
        </w:numPr>
        <w:pBdr>
          <w:top w:val="nil"/>
          <w:left w:val="nil"/>
          <w:bottom w:val="nil"/>
          <w:right w:val="nil"/>
          <w:between w:val="nil"/>
        </w:pBdr>
        <w:spacing w:line="276" w:lineRule="auto"/>
      </w:pPr>
      <w:r w:rsidRPr="00B57BF1">
        <w:rPr>
          <w:rFonts w:eastAsia="Times New Roman"/>
          <w:color w:val="000000"/>
        </w:rPr>
        <w:lastRenderedPageBreak/>
        <w:t>Zpracovatelem Metodiky je Agentura</w:t>
      </w:r>
      <w:r w:rsidR="00A8025D">
        <w:rPr>
          <w:rFonts w:eastAsia="Times New Roman"/>
          <w:color w:val="000000"/>
        </w:rPr>
        <w:t xml:space="preserve"> (dále  jen Agentura)</w:t>
      </w:r>
      <w:r w:rsidRPr="00B57BF1">
        <w:rPr>
          <w:rFonts w:eastAsia="Times New Roman"/>
          <w:color w:val="000000"/>
        </w:rPr>
        <w:t>; zpracování probíhá ve spolupráci s Ministerstvem práce a sociálních věcí, Ministerstvem školství, mládeže a tělovýchovy a Ministerstvem pro místní rozvoj.</w:t>
      </w:r>
    </w:p>
    <w:p w:rsidR="00153784" w:rsidRDefault="007916BD" w:rsidP="00B57BF1">
      <w:pPr>
        <w:pBdr>
          <w:top w:val="nil"/>
          <w:left w:val="nil"/>
          <w:bottom w:val="nil"/>
          <w:right w:val="nil"/>
          <w:between w:val="nil"/>
        </w:pBdr>
        <w:spacing w:before="0" w:line="276" w:lineRule="auto"/>
        <w:ind w:left="360"/>
        <w:rPr>
          <w:rFonts w:eastAsia="Times New Roman"/>
          <w:color w:val="000000"/>
        </w:rPr>
      </w:pPr>
      <w:r>
        <w:rPr>
          <w:rFonts w:eastAsia="Times New Roman"/>
          <w:color w:val="000000"/>
        </w:rPr>
        <w:t>Úkolem Agentury pro sociální začleňování e zprostředkovávat expertní podporu v oblasti sociálního začleňování. Ve spolupráci s místními a regionálními aktéry napomáhá Agentura zajišťovat komplexní programy při předcházení sociálnímu vyloučení a jeho odstraňování v sociálně vyloučených lokalitách. V rámci Koordinovaného přístupu k sociálně vyloučeným lokalitám (dále jen KPSVL) k tomu využívá zejména finanční prostředky ESIF.</w:t>
      </w:r>
    </w:p>
    <w:p w:rsidR="00153784" w:rsidRPr="007916BD" w:rsidRDefault="007916BD" w:rsidP="00B57BF1">
      <w:pPr>
        <w:pBdr>
          <w:top w:val="nil"/>
          <w:left w:val="nil"/>
          <w:bottom w:val="nil"/>
          <w:right w:val="nil"/>
          <w:between w:val="nil"/>
        </w:pBdr>
        <w:spacing w:before="0" w:line="276" w:lineRule="auto"/>
        <w:ind w:left="360"/>
        <w:rPr>
          <w:rFonts w:eastAsia="Times New Roman"/>
          <w:color w:val="000000"/>
        </w:rPr>
      </w:pPr>
      <w:r>
        <w:rPr>
          <w:rFonts w:eastAsia="Times New Roman"/>
          <w:color w:val="000000"/>
        </w:rPr>
        <w:t>Metodika byla zpracována na základě koordinačních jednání řídicích orgánů (dále jen ŘO) Operačního programu Zaměstnanost (dále jen OP Z), Operačního programu Výzkum, vývoj a vzdělávání (dále jen OP VVV), Integrovaného regionálního operačního programu (dále jen IROP) a Agentury pro sociální začleňování  Vychází z praxe implementace evropských strukturálních fondů na podporu sociálního začleňování v letech 2007-2013 a činnosti Agentury v lokalitách (mikroregionech /</w:t>
      </w:r>
      <w:r>
        <w:rPr>
          <w:rFonts w:eastAsia="Times New Roman"/>
          <w:i/>
          <w:color w:val="000000"/>
        </w:rPr>
        <w:t>pozn. pod čarou: Mezi mikroregiony se započítávají jak svazky obcí podle zákona č. 128/2000 Sb., o obcích, tak sdružení, která byla založena podle zákona č. 89/2012 Sb</w:t>
      </w:r>
      <w:r w:rsidRPr="00E84A84">
        <w:rPr>
          <w:rFonts w:eastAsia="Times New Roman"/>
          <w:i/>
          <w:color w:val="000000"/>
        </w:rPr>
        <w:t xml:space="preserve">., </w:t>
      </w:r>
      <w:hyperlink r:id="rId11" w:history="1">
        <w:r w:rsidRPr="00E84A84">
          <w:rPr>
            <w:rFonts w:eastAsia="Times New Roman"/>
            <w:i/>
          </w:rPr>
          <w:t>občanského zákoníku</w:t>
        </w:r>
      </w:hyperlink>
      <w:r>
        <w:rPr>
          <w:rFonts w:eastAsia="Times New Roman"/>
          <w:i/>
          <w:color w:val="000000"/>
        </w:rPr>
        <w:t xml:space="preserve"> (některé mikroregiony jsou stále ještě založeny podle staršího zákona č. 367/1990 Sb.)/</w:t>
      </w:r>
      <w:r>
        <w:rPr>
          <w:rFonts w:eastAsia="Times New Roman"/>
          <w:color w:val="000000"/>
        </w:rPr>
        <w:t>, městských obvodech či částech /</w:t>
      </w:r>
      <w:r>
        <w:rPr>
          <w:rFonts w:eastAsia="Times New Roman"/>
          <w:i/>
          <w:color w:val="000000"/>
        </w:rPr>
        <w:t>pozn. pod čarou: Spolupráce s městskými obvody či částmi je možná jen tehdy, mají–li vlastní právní subjektivitu./</w:t>
      </w:r>
      <w:r>
        <w:rPr>
          <w:rFonts w:eastAsia="Times New Roman"/>
          <w:color w:val="000000"/>
        </w:rPr>
        <w:t xml:space="preserve">, obcích a jejich svazcích </w:t>
      </w:r>
      <w:r>
        <w:rPr>
          <w:rFonts w:eastAsia="Times New Roman"/>
          <w:i/>
          <w:color w:val="000000"/>
        </w:rPr>
        <w:t>/pozn. pod čarou: V celém textu Metodiky je spojení „obec, svazek obcí“ používáno ve významu „město, obec, svazek obcí, mikroregion, městský obvod, městská část, obec zapojená v MAS“ - viz výzva č. 30 0P Z, v jejímž rámci je financován systémový projekt Agentury reg. č.: CZ.03.2.63/0.0/0.0/15_030/0000605 „Systémové zajištění sociálního začleňování“./</w:t>
      </w:r>
      <w:r>
        <w:rPr>
          <w:rFonts w:eastAsia="Times New Roman"/>
          <w:color w:val="000000"/>
        </w:rPr>
        <w:t xml:space="preserve"> či obcích zapojených do jiných územních uskupení /</w:t>
      </w:r>
      <w:r>
        <w:rPr>
          <w:rFonts w:eastAsia="Times New Roman"/>
          <w:i/>
          <w:color w:val="000000"/>
        </w:rPr>
        <w:t>pozn. pod čarou: Např. místní akční skupiny (dále MAS)./</w:t>
      </w:r>
      <w:r>
        <w:rPr>
          <w:rFonts w:eastAsia="Times New Roman"/>
          <w:color w:val="000000"/>
        </w:rPr>
        <w:t>) a dosavadní spolupráce uvedených řídicích orgánů s Agenturou při implementaci strukturálních fondů od r. 2008 do současnosti.</w:t>
      </w:r>
    </w:p>
    <w:p w:rsidR="00153784" w:rsidRDefault="007916BD" w:rsidP="00B57BF1">
      <w:pPr>
        <w:pBdr>
          <w:top w:val="nil"/>
          <w:left w:val="nil"/>
          <w:bottom w:val="nil"/>
          <w:right w:val="nil"/>
          <w:between w:val="nil"/>
        </w:pBdr>
        <w:spacing w:before="0" w:line="276" w:lineRule="auto"/>
        <w:ind w:left="357"/>
        <w:rPr>
          <w:rFonts w:eastAsia="Times New Roman"/>
          <w:color w:val="000000"/>
        </w:rPr>
      </w:pPr>
      <w:r>
        <w:rPr>
          <w:rFonts w:eastAsia="Times New Roman"/>
          <w:color w:val="000000"/>
        </w:rPr>
        <w:t>V průběhu implementace Metodiky Koordinovaného přístupu v lokalitách a při jednání s lokálními partnery Agentury, v jednání s řídicími orgány programů, v jednání s Asociací krajů ČR, Svazem měst a obcí ČR, Sdružením místních samospráv, krajskými koordinátory pro romské záležitosti, nestátními neziskovými organizacemi a dalšími institucemi a odborníky v oblasti sociálního začleňování jsou sbírány připomínky a podněty, které jsou vyhodnocovány a zapracovávány do dalších verzí metodik Agentury.</w:t>
      </w:r>
    </w:p>
    <w:p w:rsidR="00153784" w:rsidRDefault="007916BD" w:rsidP="00B57BF1">
      <w:pPr>
        <w:pStyle w:val="Odstavecseseznamem"/>
        <w:numPr>
          <w:ilvl w:val="0"/>
          <w:numId w:val="19"/>
        </w:numPr>
        <w:pBdr>
          <w:top w:val="nil"/>
          <w:left w:val="nil"/>
          <w:bottom w:val="nil"/>
          <w:right w:val="nil"/>
          <w:between w:val="nil"/>
        </w:pBdr>
        <w:spacing w:line="276" w:lineRule="auto"/>
      </w:pPr>
      <w:r w:rsidRPr="00B57BF1">
        <w:rPr>
          <w:rFonts w:eastAsia="Times New Roman"/>
          <w:color w:val="000000"/>
        </w:rPr>
        <w:t xml:space="preserve">Metodiku a veškeré změny v jejím znění schvaluje po předchozím připomínkování a projednání Rada vlády pro záležitosti romské menšiny v zastoupení Monitorovacím výborem pro činnost Agentury pro sociální začleňování. </w:t>
      </w:r>
    </w:p>
    <w:p w:rsidR="00153784" w:rsidRDefault="007916BD" w:rsidP="00B57BF1">
      <w:pPr>
        <w:pBdr>
          <w:top w:val="nil"/>
          <w:left w:val="nil"/>
          <w:bottom w:val="nil"/>
          <w:right w:val="nil"/>
          <w:between w:val="nil"/>
        </w:pBdr>
        <w:spacing w:before="0" w:after="0" w:line="276" w:lineRule="auto"/>
        <w:ind w:left="360"/>
        <w:rPr>
          <w:rFonts w:eastAsia="Times New Roman"/>
          <w:color w:val="000000"/>
        </w:rPr>
      </w:pPr>
      <w:r>
        <w:rPr>
          <w:rFonts w:eastAsia="Times New Roman"/>
          <w:color w:val="000000"/>
        </w:rPr>
        <w:t>Ve Statutu Rady vlády pro záležitosti romské menšiny (dále jen Rada vlády) je v článku 2, bod k) uvedeno: (Rada vlády) „vyjadřuje se k výběru lokalit (obcí), ve kterých bude Agentura působit“. Tento bod je naplněn schválením metodiky KPSVL Radou vlády, kdy je kompetence výběru obcí delegována na Monitorovací výbor Agentury (dále jen MVA).</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Každá verze Metodiky je číselně označena (X.X).</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lastRenderedPageBreak/>
        <w:t>Pro každou další vlnu obcí, které se přihlásí ke spolupráci s Agenturou rámci v KPSVL může být vydána nová verze Metodiky. Nové verze Metodiky vstupují v platnost dnem jejich schválení. Při vydání nové verze Metodiky pro další vlnu KPSVL dochází ke zvýšení prvního čísla v číselném označení verze Metodiky (</w:t>
      </w:r>
      <w:r>
        <w:rPr>
          <w:rFonts w:eastAsia="Times New Roman"/>
          <w:b/>
          <w:color w:val="000000"/>
        </w:rPr>
        <w:t>X</w:t>
      </w:r>
      <w:r>
        <w:rPr>
          <w:rFonts w:eastAsia="Times New Roman"/>
          <w:color w:val="000000"/>
        </w:rPr>
        <w:t>+1</w:t>
      </w:r>
      <w:r>
        <w:rPr>
          <w:rFonts w:eastAsia="Times New Roman"/>
          <w:b/>
          <w:color w:val="000000"/>
        </w:rPr>
        <w:t xml:space="preserve"> . 0</w:t>
      </w:r>
      <w:r>
        <w:rPr>
          <w:rFonts w:eastAsia="Times New Roman"/>
          <w:color w:val="000000"/>
        </w:rPr>
        <w:t>).</w:t>
      </w:r>
    </w:p>
    <w:p w:rsidR="00153784" w:rsidRDefault="007916BD" w:rsidP="00256578">
      <w:pPr>
        <w:pBdr>
          <w:top w:val="nil"/>
          <w:left w:val="nil"/>
          <w:bottom w:val="nil"/>
          <w:right w:val="nil"/>
          <w:between w:val="nil"/>
        </w:pBdr>
        <w:spacing w:before="0" w:line="276" w:lineRule="auto"/>
        <w:ind w:left="360"/>
        <w:rPr>
          <w:rFonts w:eastAsia="Times New Roman"/>
          <w:color w:val="000000"/>
        </w:rPr>
      </w:pPr>
      <w:r>
        <w:rPr>
          <w:rFonts w:eastAsia="Times New Roman"/>
          <w:color w:val="000000"/>
        </w:rPr>
        <w:t>Schválené verze Metodiky, kterými se řídí probíhající spolupráce Agentury s obcemi, mohou být aktualizovány především v návaznosti na legislativní změny, které mají dopad na realizaci sociální politiky a v návaznosti na změny závazných dokumentů, kterými se řídí činnost Agentury. Předmětem jejich aktualizace mohou být také další dílčí úpravy postupů při poskytování podpory, které odrážejí vývoj metod a postupů využívaných Agenturou při poskytování podpory obcím zapojeným do KPSVL.</w:t>
      </w:r>
    </w:p>
    <w:p w:rsidR="00153784" w:rsidRDefault="007916BD" w:rsidP="00256578">
      <w:pPr>
        <w:pBdr>
          <w:top w:val="nil"/>
          <w:left w:val="nil"/>
          <w:bottom w:val="nil"/>
          <w:right w:val="nil"/>
          <w:between w:val="nil"/>
        </w:pBdr>
        <w:spacing w:before="0" w:line="276" w:lineRule="auto"/>
        <w:ind w:left="360"/>
        <w:rPr>
          <w:rFonts w:eastAsia="Times New Roman"/>
          <w:color w:val="000000"/>
        </w:rPr>
      </w:pPr>
      <w:r>
        <w:rPr>
          <w:rFonts w:eastAsia="Times New Roman"/>
          <w:color w:val="000000"/>
        </w:rPr>
        <w:t>K aktualizaci schválených verzí Metodiky, kterými se řídí probíhající spolupráce Agentury s obcemi, dochází schválením Dodatku, kterým se mění znění Metodiky Koordinovaného přístupu k sociálně vyloučeným lokalitám (dále jen Dodatek). Označení verze Metodiky Koordinovaného přístupu k sociálně vyloučeným lokalitám ve znění Dodatku se mění, dochází ke zvýšení druhého čísla v číselném označení verze Metodiky (</w:t>
      </w:r>
      <w:r>
        <w:rPr>
          <w:rFonts w:eastAsia="Times New Roman"/>
          <w:b/>
          <w:color w:val="000000"/>
        </w:rPr>
        <w:t>X . X</w:t>
      </w:r>
      <w:r>
        <w:rPr>
          <w:rFonts w:eastAsia="Times New Roman"/>
          <w:color w:val="000000"/>
        </w:rPr>
        <w:t xml:space="preserve">+1). Aktualizovaná znění stávajících verzí Metodiky vstupují v platnost dnem následujícím po dni, ve kterém byl schválen Dodatek. V poslední kapitole aktualizovaných znění Metodiky jsou ve změnové tabulce evidovány změny oproti předchozí verzi. </w:t>
      </w:r>
    </w:p>
    <w:p w:rsidR="00153784" w:rsidRDefault="00E26B43" w:rsidP="00E26B43">
      <w:pPr>
        <w:numPr>
          <w:ilvl w:val="0"/>
          <w:numId w:val="19"/>
        </w:numPr>
        <w:pBdr>
          <w:top w:val="nil"/>
          <w:left w:val="nil"/>
          <w:bottom w:val="nil"/>
          <w:right w:val="nil"/>
          <w:between w:val="nil"/>
        </w:pBdr>
        <w:spacing w:line="276" w:lineRule="auto"/>
      </w:pPr>
      <w:r>
        <w:rPr>
          <w:rFonts w:eastAsia="Times New Roman"/>
          <w:color w:val="000000"/>
        </w:rPr>
        <w:t>Všechny verze Metodiky a znění Dodatků jsou zveřejněna na webových stránkách Agentury (</w:t>
      </w:r>
      <w:hyperlink r:id="rId12">
        <w:r>
          <w:rPr>
            <w:rFonts w:eastAsia="Times New Roman"/>
            <w:color w:val="000000"/>
          </w:rPr>
          <w:t>www.socialni-zaclenovani.cz</w:t>
        </w:r>
      </w:hyperlink>
      <w:r>
        <w:rPr>
          <w:rFonts w:eastAsia="Times New Roman"/>
          <w:color w:val="000000"/>
        </w:rPr>
        <w:t xml:space="preserve">). Při vydání nové Metodiky je Metodika rozeslána Svazu měst a obcí ČR, Sdružení místních samospráv, Asociaci krajů ČR, krajům a je zveřejněna na stránkách </w:t>
      </w:r>
      <w:hyperlink r:id="rId13">
        <w:r>
          <w:rPr>
            <w:rFonts w:eastAsia="Times New Roman"/>
            <w:color w:val="000000"/>
          </w:rPr>
          <w:t>Agentury</w:t>
        </w:r>
      </w:hyperlink>
      <w:r>
        <w:rPr>
          <w:rFonts w:eastAsia="Times New Roman"/>
          <w:color w:val="000000"/>
        </w:rPr>
        <w:t xml:space="preserve">. V případě aktualizace schválených verzí Metodiky, kterými se řídí probíhající spolupráce Agentury s obcemi, je schválený Dodatek společně s odkazem na aktualizované znění příslušné verze Metodiky rozeslán výše uvedeným adresátům a spolupracujícím obcím. </w:t>
      </w:r>
      <w:r w:rsidR="007916BD" w:rsidRPr="00E26B43">
        <w:rPr>
          <w:rFonts w:eastAsia="Times New Roman"/>
          <w:color w:val="000000"/>
        </w:rPr>
        <w:t xml:space="preserve"> </w:t>
      </w:r>
    </w:p>
    <w:p w:rsidR="00153784" w:rsidRDefault="00153784">
      <w:pPr>
        <w:pBdr>
          <w:top w:val="nil"/>
          <w:left w:val="nil"/>
          <w:bottom w:val="nil"/>
          <w:right w:val="nil"/>
          <w:between w:val="nil"/>
        </w:pBdr>
        <w:spacing w:before="0" w:after="0" w:line="276" w:lineRule="auto"/>
        <w:ind w:left="360" w:hanging="360"/>
        <w:rPr>
          <w:rFonts w:eastAsia="Times New Roman"/>
          <w:b/>
          <w:color w:val="000000"/>
        </w:rPr>
      </w:pPr>
    </w:p>
    <w:p w:rsidR="00153784" w:rsidRDefault="007916BD">
      <w:pPr>
        <w:pBdr>
          <w:top w:val="nil"/>
          <w:left w:val="nil"/>
          <w:bottom w:val="nil"/>
          <w:right w:val="nil"/>
          <w:between w:val="nil"/>
        </w:pBdr>
        <w:spacing w:before="0" w:after="0" w:line="276" w:lineRule="auto"/>
        <w:ind w:left="360" w:hanging="360"/>
        <w:rPr>
          <w:rFonts w:eastAsia="Times New Roman"/>
          <w:b/>
          <w:color w:val="000000"/>
        </w:rPr>
      </w:pPr>
      <w:r>
        <w:rPr>
          <w:rFonts w:eastAsia="Times New Roman"/>
          <w:b/>
          <w:color w:val="000000"/>
        </w:rPr>
        <w:t xml:space="preserve">Platnost Metodiky Koordinovaného přístupu k sociálně vyloučeným lokalitám verze </w:t>
      </w:r>
      <w:r>
        <w:rPr>
          <w:rFonts w:eastAsia="Times New Roman"/>
          <w:b/>
          <w:color w:val="000000"/>
          <w:highlight w:val="green"/>
        </w:rPr>
        <w:t>X</w:t>
      </w:r>
      <w:r w:rsidR="00E363AA">
        <w:rPr>
          <w:rStyle w:val="Znakapoznpodarou"/>
          <w:rFonts w:eastAsia="Times New Roman"/>
          <w:b/>
          <w:color w:val="000000"/>
          <w:highlight w:val="green"/>
        </w:rPr>
        <w:footnoteReference w:id="2"/>
      </w:r>
      <w:r>
        <w:rPr>
          <w:rFonts w:eastAsia="Times New Roman"/>
          <w:b/>
          <w:color w:val="000000"/>
        </w:rPr>
        <w:t>.0:</w:t>
      </w:r>
    </w:p>
    <w:p w:rsidR="00153784" w:rsidRDefault="007916BD" w:rsidP="00256578">
      <w:pPr>
        <w:pBdr>
          <w:top w:val="nil"/>
          <w:left w:val="nil"/>
          <w:bottom w:val="nil"/>
          <w:right w:val="nil"/>
          <w:between w:val="nil"/>
        </w:pBdr>
        <w:spacing w:line="276" w:lineRule="auto"/>
        <w:ind w:left="360"/>
        <w:rPr>
          <w:rFonts w:eastAsia="Times New Roman"/>
          <w:color w:val="000000"/>
        </w:rPr>
      </w:pPr>
      <w:r>
        <w:rPr>
          <w:rFonts w:eastAsia="Times New Roman"/>
          <w:color w:val="000000"/>
        </w:rPr>
        <w:t xml:space="preserve">Rada vlády pro záležitosti romské menšiny schválila Metodiku verze </w:t>
      </w:r>
      <w:r w:rsidR="0080507D" w:rsidRPr="0080507D">
        <w:rPr>
          <w:rFonts w:eastAsia="Times New Roman"/>
          <w:color w:val="000000"/>
          <w:highlight w:val="green"/>
        </w:rPr>
        <w:t>X</w:t>
      </w:r>
      <w:r>
        <w:rPr>
          <w:rFonts w:eastAsia="Times New Roman"/>
          <w:color w:val="000000"/>
        </w:rPr>
        <w:t xml:space="preserve">.0 dne </w:t>
      </w:r>
      <w:r>
        <w:rPr>
          <w:rFonts w:eastAsia="Times New Roman"/>
          <w:color w:val="000000"/>
          <w:highlight w:val="green"/>
        </w:rPr>
        <w:t>…</w:t>
      </w:r>
      <w:r>
        <w:rPr>
          <w:rFonts w:eastAsia="Times New Roman"/>
          <w:color w:val="000000"/>
        </w:rPr>
        <w:t>.</w:t>
      </w:r>
    </w:p>
    <w:p w:rsidR="00153784" w:rsidRDefault="007916BD" w:rsidP="00256578">
      <w:pPr>
        <w:pBdr>
          <w:top w:val="nil"/>
          <w:left w:val="nil"/>
          <w:bottom w:val="nil"/>
          <w:right w:val="nil"/>
          <w:between w:val="nil"/>
        </w:pBdr>
        <w:spacing w:line="276" w:lineRule="auto"/>
        <w:ind w:left="360"/>
        <w:rPr>
          <w:rFonts w:eastAsia="Times New Roman"/>
          <w:color w:val="000000"/>
        </w:rPr>
      </w:pPr>
      <w:r>
        <w:rPr>
          <w:rFonts w:eastAsia="Times New Roman"/>
          <w:color w:val="000000"/>
        </w:rPr>
        <w:t xml:space="preserve">Metodika verze </w:t>
      </w:r>
      <w:r>
        <w:rPr>
          <w:rFonts w:eastAsia="Times New Roman"/>
          <w:color w:val="000000"/>
          <w:highlight w:val="green"/>
        </w:rPr>
        <w:t>X</w:t>
      </w:r>
      <w:r>
        <w:rPr>
          <w:rFonts w:eastAsia="Times New Roman"/>
          <w:color w:val="000000"/>
        </w:rPr>
        <w:t xml:space="preserve">.0 byla závazná pro Agenturu, pro města, obce a svazky obcí a MAS, které na základě přihlášky přistoupily ke spolupráci s Agenturou v rámci Koordinovaného přístupu k sociálně vyloučeným lokalitám v době od </w:t>
      </w:r>
      <w:r>
        <w:rPr>
          <w:rFonts w:eastAsia="Times New Roman"/>
          <w:color w:val="000000"/>
          <w:highlight w:val="green"/>
        </w:rPr>
        <w:t>…</w:t>
      </w:r>
      <w:r>
        <w:rPr>
          <w:rFonts w:eastAsia="Times New Roman"/>
          <w:color w:val="000000"/>
        </w:rPr>
        <w:t>,</w:t>
      </w:r>
      <w:r>
        <w:rPr>
          <w:rFonts w:ascii="Arial" w:eastAsia="Arial" w:hAnsi="Arial" w:cs="Arial"/>
          <w:color w:val="000000"/>
        </w:rPr>
        <w:t xml:space="preserve"> </w:t>
      </w:r>
      <w:r>
        <w:rPr>
          <w:rFonts w:eastAsia="Times New Roman"/>
          <w:color w:val="000000"/>
        </w:rPr>
        <w:t xml:space="preserve">a to od </w:t>
      </w:r>
      <w:r>
        <w:rPr>
          <w:rFonts w:eastAsia="Times New Roman"/>
          <w:color w:val="000000"/>
          <w:highlight w:val="green"/>
        </w:rPr>
        <w:t>…</w:t>
      </w:r>
      <w:r>
        <w:rPr>
          <w:rFonts w:eastAsia="Times New Roman"/>
          <w:color w:val="000000"/>
        </w:rPr>
        <w:t xml:space="preserve"> do </w:t>
      </w:r>
      <w:r w:rsidR="00BE09D3">
        <w:rPr>
          <w:rFonts w:eastAsia="Times New Roman"/>
          <w:color w:val="000000"/>
        </w:rPr>
        <w:t xml:space="preserve">6. 5. 2019 </w:t>
      </w:r>
      <w:r>
        <w:rPr>
          <w:rFonts w:eastAsia="Times New Roman"/>
          <w:color w:val="000000"/>
        </w:rPr>
        <w:t xml:space="preserve">. </w:t>
      </w:r>
    </w:p>
    <w:p w:rsidR="00153784" w:rsidRDefault="007916BD">
      <w:pPr>
        <w:pBdr>
          <w:top w:val="nil"/>
          <w:left w:val="nil"/>
          <w:bottom w:val="nil"/>
          <w:right w:val="nil"/>
          <w:between w:val="nil"/>
        </w:pBdr>
        <w:spacing w:line="276" w:lineRule="auto"/>
        <w:ind w:left="360" w:hanging="360"/>
        <w:rPr>
          <w:rFonts w:eastAsia="Times New Roman"/>
          <w:b/>
          <w:color w:val="000000"/>
        </w:rPr>
      </w:pPr>
      <w:r>
        <w:rPr>
          <w:rFonts w:eastAsia="Times New Roman"/>
          <w:b/>
          <w:color w:val="000000"/>
        </w:rPr>
        <w:t>Platnost Metodiky Koordinovaného přístupu k sociál</w:t>
      </w:r>
      <w:r w:rsidR="0080507D">
        <w:rPr>
          <w:rFonts w:eastAsia="Times New Roman"/>
          <w:b/>
          <w:color w:val="000000"/>
        </w:rPr>
        <w:t xml:space="preserve">ně vyloučeným lokalitám verze </w:t>
      </w:r>
      <w:r w:rsidR="0080507D" w:rsidRPr="0080507D">
        <w:rPr>
          <w:rFonts w:eastAsia="Times New Roman"/>
          <w:b/>
          <w:color w:val="000000"/>
          <w:highlight w:val="green"/>
        </w:rPr>
        <w:t>X</w:t>
      </w:r>
      <w:r>
        <w:rPr>
          <w:rFonts w:eastAsia="Times New Roman"/>
          <w:b/>
          <w:color w:val="000000"/>
        </w:rPr>
        <w:t>.1:</w:t>
      </w:r>
    </w:p>
    <w:p w:rsidR="00153784" w:rsidRDefault="007916BD">
      <w:pPr>
        <w:pBdr>
          <w:top w:val="nil"/>
          <w:left w:val="nil"/>
          <w:bottom w:val="nil"/>
          <w:right w:val="nil"/>
          <w:between w:val="nil"/>
        </w:pBdr>
        <w:spacing w:line="276" w:lineRule="auto"/>
        <w:ind w:left="360" w:hanging="360"/>
        <w:rPr>
          <w:rFonts w:eastAsia="Times New Roman"/>
          <w:b/>
          <w:color w:val="000000"/>
        </w:rPr>
      </w:pPr>
      <w:r>
        <w:rPr>
          <w:rFonts w:eastAsia="Times New Roman"/>
          <w:b/>
          <w:color w:val="000000"/>
        </w:rPr>
        <w:t xml:space="preserve">Rada vlády pro záležitosti romské menšiny schválila Dodatek č. 1, kterým se mění znění Metodiky Koordinovaného přístupu k sociálně vyloučeným lokalitám verze 1.0 - 5.0 dne </w:t>
      </w:r>
      <w:r w:rsidR="00BE09D3">
        <w:rPr>
          <w:rFonts w:eastAsia="Times New Roman"/>
          <w:b/>
          <w:color w:val="000000"/>
        </w:rPr>
        <w:t xml:space="preserve">6. 5. 2019 </w:t>
      </w:r>
      <w:r>
        <w:rPr>
          <w:rFonts w:eastAsia="Times New Roman"/>
          <w:b/>
          <w:color w:val="000000"/>
        </w:rPr>
        <w:t>.</w:t>
      </w:r>
    </w:p>
    <w:p w:rsidR="00153784" w:rsidRDefault="007916BD">
      <w:pPr>
        <w:pBdr>
          <w:top w:val="nil"/>
          <w:left w:val="nil"/>
          <w:bottom w:val="nil"/>
          <w:right w:val="nil"/>
          <w:between w:val="nil"/>
        </w:pBdr>
        <w:spacing w:line="276" w:lineRule="auto"/>
        <w:ind w:left="360" w:hanging="360"/>
        <w:rPr>
          <w:rFonts w:ascii="Arial" w:eastAsia="Arial" w:hAnsi="Arial" w:cs="Arial"/>
          <w:b/>
          <w:color w:val="000000"/>
        </w:rPr>
      </w:pPr>
      <w:r>
        <w:rPr>
          <w:rFonts w:eastAsia="Times New Roman"/>
          <w:b/>
          <w:color w:val="000000"/>
        </w:rPr>
        <w:lastRenderedPageBreak/>
        <w:t xml:space="preserve">Metodika verze </w:t>
      </w:r>
      <w:r>
        <w:rPr>
          <w:rFonts w:eastAsia="Times New Roman"/>
          <w:b/>
          <w:color w:val="000000"/>
          <w:highlight w:val="green"/>
        </w:rPr>
        <w:t>X</w:t>
      </w:r>
      <w:r>
        <w:rPr>
          <w:rFonts w:eastAsia="Times New Roman"/>
          <w:b/>
          <w:color w:val="000000"/>
        </w:rPr>
        <w:t xml:space="preserve">.1 je závazná pro Agenturu, pro města, obce a svazky obcí a MAS, které na základě přihlášky přistoupily ke spolupráci s Agenturou v rámci Koordinovaného přístupu k sociálně vyloučeným lokalitám v době od </w:t>
      </w:r>
      <w:r>
        <w:rPr>
          <w:rFonts w:eastAsia="Times New Roman"/>
          <w:b/>
          <w:color w:val="000000"/>
          <w:highlight w:val="green"/>
        </w:rPr>
        <w:t>…</w:t>
      </w:r>
      <w:r>
        <w:rPr>
          <w:rFonts w:eastAsia="Times New Roman"/>
          <w:b/>
          <w:color w:val="000000"/>
        </w:rPr>
        <w:t>,</w:t>
      </w:r>
      <w:r>
        <w:rPr>
          <w:rFonts w:ascii="Arial" w:eastAsia="Arial" w:hAnsi="Arial" w:cs="Arial"/>
          <w:b/>
          <w:color w:val="000000"/>
        </w:rPr>
        <w:t xml:space="preserve"> </w:t>
      </w:r>
      <w:r>
        <w:rPr>
          <w:rFonts w:eastAsia="Times New Roman"/>
          <w:b/>
          <w:color w:val="000000"/>
        </w:rPr>
        <w:t xml:space="preserve">a to od </w:t>
      </w:r>
      <w:r w:rsidR="00BE09D3">
        <w:rPr>
          <w:rFonts w:eastAsia="Times New Roman"/>
          <w:b/>
          <w:color w:val="000000"/>
        </w:rPr>
        <w:t>7. 5. 2019</w:t>
      </w:r>
      <w:r>
        <w:rPr>
          <w:rFonts w:eastAsia="Times New Roman"/>
          <w:b/>
          <w:color w:val="000000"/>
        </w:rPr>
        <w:t xml:space="preserve"> .</w:t>
      </w:r>
    </w:p>
    <w:p w:rsidR="00153784" w:rsidRDefault="00153784">
      <w:pPr>
        <w:spacing w:before="0" w:line="276" w:lineRule="auto"/>
        <w:rPr>
          <w:b/>
        </w:rPr>
      </w:pPr>
    </w:p>
    <w:p w:rsidR="007C58E9" w:rsidRDefault="007C58E9">
      <w:pPr>
        <w:spacing w:before="0" w:line="276" w:lineRule="auto"/>
        <w:rPr>
          <w:b/>
        </w:rPr>
      </w:pPr>
    </w:p>
    <w:p w:rsidR="00153784" w:rsidRDefault="007916BD">
      <w:pPr>
        <w:spacing w:before="0" w:after="0" w:line="276" w:lineRule="auto"/>
        <w:jc w:val="center"/>
        <w:rPr>
          <w:b/>
        </w:rPr>
      </w:pPr>
      <w:r>
        <w:rPr>
          <w:b/>
        </w:rPr>
        <w:t>Článek II</w:t>
      </w:r>
    </w:p>
    <w:p w:rsidR="00153784" w:rsidRDefault="007916BD">
      <w:pPr>
        <w:spacing w:before="0" w:after="0" w:line="276" w:lineRule="auto"/>
        <w:jc w:val="center"/>
        <w:rPr>
          <w:b/>
        </w:rPr>
      </w:pPr>
      <w:r>
        <w:rPr>
          <w:b/>
        </w:rPr>
        <w:t>Změny ve znění Metodiky Koordinovaného přístupu k sociálně vyloučeným lokalitám verze 1.0 – 5.0 za účelem zavedení možnosti zavedení možnosti zpracování Tematického akčního plánu v obcích, kterým je poskytována intenzivní komplexní a vzdálená komplexní podpora a změna maximální délky poskytování vzdálené komplexní podpory</w:t>
      </w:r>
    </w:p>
    <w:p w:rsidR="00153784" w:rsidRDefault="00153784">
      <w:pPr>
        <w:spacing w:before="0" w:after="0" w:line="276" w:lineRule="auto"/>
      </w:pPr>
    </w:p>
    <w:p w:rsidR="00153784" w:rsidRDefault="007916BD">
      <w:pPr>
        <w:spacing w:before="0" w:after="0" w:line="276" w:lineRule="auto"/>
        <w:jc w:val="center"/>
      </w:pPr>
      <w:r>
        <w:t>II.1</w:t>
      </w:r>
    </w:p>
    <w:p w:rsidR="00153784" w:rsidRDefault="007916BD">
      <w:pPr>
        <w:spacing w:before="0" w:after="0" w:line="276" w:lineRule="auto"/>
        <w:jc w:val="center"/>
      </w:pPr>
      <w:r>
        <w:t>Informace o obsahu a důvodu změn vymezených v článku II Dodatku</w:t>
      </w:r>
    </w:p>
    <w:p w:rsidR="00153784" w:rsidRDefault="00153784">
      <w:pPr>
        <w:spacing w:before="0" w:after="0" w:line="276" w:lineRule="auto"/>
        <w:jc w:val="center"/>
      </w:pPr>
    </w:p>
    <w:p w:rsidR="00153784" w:rsidRDefault="007916BD">
      <w:pPr>
        <w:spacing w:before="0" w:line="276" w:lineRule="auto"/>
      </w:pPr>
      <w:r>
        <w:t xml:space="preserve">Změny ve znění Metodiky Koordinovaného přístupu k sociálně vyloučeným lokalitám verze 1.0 – 5.0 jsou předmětem Dodatku č. 1 v návaznosti na změnu Podmínek pro podporu individuálního systémového projektu Systémové zajištění sociálního začleňování. </w:t>
      </w:r>
    </w:p>
    <w:p w:rsidR="00153784" w:rsidRDefault="007916BD">
      <w:pPr>
        <w:spacing w:before="0" w:after="0" w:line="276" w:lineRule="auto"/>
      </w:pPr>
      <w:r>
        <w:t>Jedná se o:</w:t>
      </w:r>
    </w:p>
    <w:p w:rsidR="00153784" w:rsidRDefault="007916BD">
      <w:pPr>
        <w:spacing w:before="0" w:after="0" w:line="276" w:lineRule="auto"/>
      </w:pPr>
      <w:r>
        <w:t>-  (II.a) změnu maximální doby poskytování vzdálené komplexní podpory;</w:t>
      </w:r>
    </w:p>
    <w:p w:rsidR="00153784" w:rsidRDefault="007916BD">
      <w:pPr>
        <w:spacing w:before="0" w:line="276" w:lineRule="auto"/>
      </w:pPr>
      <w:r>
        <w:t xml:space="preserve">- (II.b) změny za účelem zavedení možnosti zpracovat Tematický akční plán (TAP) v obcích, kterým je poskytována intenzivní komplexní a vzdálená komplexní podpora. </w:t>
      </w:r>
    </w:p>
    <w:p w:rsidR="00153784" w:rsidRDefault="007916BD">
      <w:pPr>
        <w:spacing w:before="0" w:after="0" w:line="276" w:lineRule="auto"/>
      </w:pPr>
      <w:r>
        <w:t>Stručný popis stavu po zavedení změn:</w:t>
      </w:r>
    </w:p>
    <w:p w:rsidR="00153784" w:rsidRDefault="007916BD">
      <w:pPr>
        <w:spacing w:before="0" w:after="0" w:line="276" w:lineRule="auto"/>
      </w:pPr>
      <w:r>
        <w:t xml:space="preserve">Maximální délka poskytování vzdálené komplexní podpory (podpory, která může být poskytnuta obcím zapojeným do KPSVL po uplynutí doby standardní spolupráce formou intenzivní komplexní </w:t>
      </w:r>
      <w:r w:rsidRPr="006C389C">
        <w:t>podpory) je 36 měsíců</w:t>
      </w:r>
      <w:r w:rsidR="009F0057">
        <w:t>.</w:t>
      </w:r>
      <w:r w:rsidR="001E600A">
        <w:t xml:space="preserve"> </w:t>
      </w:r>
      <w:r>
        <w:t>Rozhodnutí</w:t>
      </w:r>
      <w:r w:rsidR="009F0057">
        <w:t>m</w:t>
      </w:r>
      <w:r>
        <w:t xml:space="preserve"> č. 1 o změně Podmínek použití podpory z Operačního programu Zaměstnanost, které byly stanoveny pro podporu projektu </w:t>
      </w:r>
      <w:r w:rsidR="00256578">
        <w:t>Systémové zajištění sociálního začleňování (r</w:t>
      </w:r>
      <w:r>
        <w:t>eg</w:t>
      </w:r>
      <w:r w:rsidR="00256578">
        <w:t>. č.</w:t>
      </w:r>
      <w:r>
        <w:t>:</w:t>
      </w:r>
      <w:r w:rsidR="00256578">
        <w:t xml:space="preserve"> </w:t>
      </w:r>
      <w:r>
        <w:tab/>
        <w:t>CZ.03.2.63/0.0/0.0/</w:t>
      </w:r>
      <w:r w:rsidR="00256578">
        <w:t>15_030/0000605)</w:t>
      </w:r>
      <w:r w:rsidR="009F0057">
        <w:t>,</w:t>
      </w:r>
      <w:r w:rsidR="00256578">
        <w:t xml:space="preserve"> </w:t>
      </w:r>
      <w:r w:rsidR="009F0057" w:rsidRPr="009F0057">
        <w:t>ze dne 1. 10. 2018</w:t>
      </w:r>
      <w:r w:rsidR="0099686E">
        <w:t>,</w:t>
      </w:r>
      <w:r w:rsidR="009F0057" w:rsidRPr="009F0057">
        <w:t xml:space="preserve"> </w:t>
      </w:r>
      <w:r w:rsidR="00256578">
        <w:t xml:space="preserve">došlo k prodloužení maximální délky poskytování vzdálené komplexní podpory z 12 na 36 měsíců. </w:t>
      </w:r>
      <w:r>
        <w:t>Maximální délku poskytování vzdálené komplexní podpory využijí především obce, které zpracují v rámci této podpory Tematický akční plán.</w:t>
      </w:r>
    </w:p>
    <w:p w:rsidR="00153784" w:rsidRDefault="007916BD">
      <w:pPr>
        <w:spacing w:line="276" w:lineRule="auto"/>
        <w:rPr>
          <w:color w:val="000000"/>
        </w:rPr>
      </w:pPr>
      <w:r>
        <w:t xml:space="preserve">Obce, které jsou zapojeny do KPSVL mohou v případě, že v území byly zjištěny specifické potřeby v oblasti podpory sociálního začleňování, na které je vhodné se zaměřit v rámci cílené intervence zpracovat </w:t>
      </w:r>
      <w:r>
        <w:rPr>
          <w:color w:val="000000"/>
        </w:rPr>
        <w:t xml:space="preserve">Tematický akční plán. Financování opatření navržených v TAP z výzvy určené pro podporu sociálního začleňování v sociálně vyloučených lokalitách je  možné v případě, že TAP zpracuje obec, které je poskytována vzdálená komplexní podpora. </w:t>
      </w:r>
    </w:p>
    <w:p w:rsidR="00153784" w:rsidRDefault="00153784">
      <w:pPr>
        <w:spacing w:before="0" w:after="0" w:line="276" w:lineRule="auto"/>
      </w:pPr>
    </w:p>
    <w:p w:rsidR="00153784" w:rsidRDefault="007916BD">
      <w:pPr>
        <w:spacing w:before="0" w:after="0" w:line="276" w:lineRule="auto"/>
        <w:jc w:val="center"/>
      </w:pPr>
      <w:r>
        <w:lastRenderedPageBreak/>
        <w:t>II.2</w:t>
      </w:r>
    </w:p>
    <w:p w:rsidR="00153784" w:rsidRDefault="007916BD">
      <w:pPr>
        <w:spacing w:before="0" w:after="0" w:line="276" w:lineRule="auto"/>
        <w:jc w:val="center"/>
      </w:pPr>
      <w:r>
        <w:t>Přehled změn v textu Metodiky KPSVL verze 1.0 – 5.0 a příloh provedených v rámci zavedení změn vymezených v článku II Dodatku</w:t>
      </w:r>
    </w:p>
    <w:p w:rsidR="00153784" w:rsidRDefault="00153784">
      <w:pPr>
        <w:spacing w:before="0" w:after="0" w:line="276" w:lineRule="auto"/>
        <w:jc w:val="center"/>
      </w:pPr>
    </w:p>
    <w:tbl>
      <w:tblPr>
        <w:tblStyle w:val="13"/>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1756"/>
        <w:gridCol w:w="766"/>
        <w:gridCol w:w="4141"/>
        <w:gridCol w:w="1738"/>
        <w:gridCol w:w="784"/>
        <w:gridCol w:w="4141"/>
      </w:tblGrid>
      <w:tr w:rsidR="00153784" w:rsidTr="00ED66C8">
        <w:trPr>
          <w:trHeight w:val="220"/>
        </w:trPr>
        <w:tc>
          <w:tcPr>
            <w:tcW w:w="544" w:type="dxa"/>
            <w:vMerge w:val="restart"/>
            <w:shd w:val="clear" w:color="auto" w:fill="DBE5F1"/>
          </w:tcPr>
          <w:p w:rsidR="00153784" w:rsidRDefault="007916BD">
            <w:pPr>
              <w:spacing w:before="40" w:after="40"/>
              <w:rPr>
                <w:sz w:val="20"/>
                <w:szCs w:val="20"/>
              </w:rPr>
            </w:pPr>
            <w:r>
              <w:rPr>
                <w:sz w:val="20"/>
                <w:szCs w:val="20"/>
              </w:rPr>
              <w:t>změna</w:t>
            </w:r>
          </w:p>
        </w:tc>
        <w:tc>
          <w:tcPr>
            <w:tcW w:w="1614" w:type="dxa"/>
            <w:gridSpan w:val="2"/>
            <w:shd w:val="clear" w:color="auto" w:fill="DBE5F1"/>
          </w:tcPr>
          <w:p w:rsidR="00153784" w:rsidRDefault="007916BD">
            <w:pPr>
              <w:spacing w:before="40" w:after="40"/>
              <w:rPr>
                <w:sz w:val="20"/>
                <w:szCs w:val="20"/>
              </w:rPr>
            </w:pPr>
            <w:r>
              <w:rPr>
                <w:sz w:val="20"/>
                <w:szCs w:val="20"/>
              </w:rPr>
              <w:t>Metodika KPSVL</w:t>
            </w:r>
          </w:p>
        </w:tc>
        <w:tc>
          <w:tcPr>
            <w:tcW w:w="2650" w:type="dxa"/>
            <w:vMerge w:val="restart"/>
            <w:shd w:val="clear" w:color="auto" w:fill="DBE5F1"/>
          </w:tcPr>
          <w:p w:rsidR="00153784" w:rsidRDefault="007916BD">
            <w:pPr>
              <w:spacing w:before="40" w:after="40"/>
              <w:jc w:val="left"/>
              <w:rPr>
                <w:sz w:val="20"/>
                <w:szCs w:val="20"/>
              </w:rPr>
            </w:pPr>
            <w:r>
              <w:rPr>
                <w:sz w:val="20"/>
                <w:szCs w:val="20"/>
              </w:rPr>
              <w:t xml:space="preserve">Popis změny </w:t>
            </w:r>
            <w:r>
              <w:rPr>
                <w:sz w:val="20"/>
                <w:szCs w:val="20"/>
              </w:rPr>
              <w:br/>
              <w:t>(event. původní znění textu)</w:t>
            </w:r>
          </w:p>
          <w:p w:rsidR="00153784" w:rsidRDefault="00153784">
            <w:pPr>
              <w:spacing w:before="40" w:after="40"/>
              <w:rPr>
                <w:sz w:val="20"/>
                <w:szCs w:val="20"/>
              </w:rPr>
            </w:pPr>
          </w:p>
        </w:tc>
        <w:tc>
          <w:tcPr>
            <w:tcW w:w="1614" w:type="dxa"/>
            <w:gridSpan w:val="2"/>
            <w:shd w:val="clear" w:color="auto" w:fill="DBE5F1"/>
          </w:tcPr>
          <w:p w:rsidR="00153784" w:rsidRDefault="007916BD">
            <w:pPr>
              <w:spacing w:before="40" w:after="40"/>
              <w:rPr>
                <w:sz w:val="20"/>
                <w:szCs w:val="20"/>
              </w:rPr>
            </w:pPr>
            <w:r>
              <w:rPr>
                <w:sz w:val="20"/>
                <w:szCs w:val="20"/>
              </w:rPr>
              <w:t>Metodika KPSVL</w:t>
            </w:r>
          </w:p>
        </w:tc>
        <w:tc>
          <w:tcPr>
            <w:tcW w:w="2650" w:type="dxa"/>
            <w:vMerge w:val="restart"/>
            <w:shd w:val="clear" w:color="auto" w:fill="DBE5F1"/>
          </w:tcPr>
          <w:p w:rsidR="00153784" w:rsidRDefault="007916BD">
            <w:pPr>
              <w:spacing w:before="40" w:after="40"/>
              <w:rPr>
                <w:sz w:val="20"/>
                <w:szCs w:val="20"/>
              </w:rPr>
            </w:pPr>
            <w:r>
              <w:rPr>
                <w:sz w:val="20"/>
                <w:szCs w:val="20"/>
              </w:rPr>
              <w:t xml:space="preserve">Aktuální znění </w:t>
            </w:r>
          </w:p>
        </w:tc>
      </w:tr>
      <w:tr w:rsidR="00153784" w:rsidTr="00ED66C8">
        <w:trPr>
          <w:trHeight w:val="220"/>
        </w:trPr>
        <w:tc>
          <w:tcPr>
            <w:tcW w:w="544"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124" w:type="dxa"/>
            <w:shd w:val="clear" w:color="auto" w:fill="DBE5F1"/>
          </w:tcPr>
          <w:p w:rsidR="00153784" w:rsidRDefault="007916BD">
            <w:pPr>
              <w:spacing w:before="40" w:after="40"/>
              <w:rPr>
                <w:sz w:val="20"/>
                <w:szCs w:val="20"/>
              </w:rPr>
            </w:pPr>
            <w:r>
              <w:rPr>
                <w:sz w:val="20"/>
                <w:szCs w:val="20"/>
              </w:rPr>
              <w:t>Oddíl</w:t>
            </w:r>
          </w:p>
        </w:tc>
        <w:tc>
          <w:tcPr>
            <w:tcW w:w="490" w:type="dxa"/>
            <w:shd w:val="clear" w:color="auto" w:fill="DBE5F1"/>
          </w:tcPr>
          <w:p w:rsidR="00153784" w:rsidRDefault="007916BD">
            <w:pPr>
              <w:spacing w:before="40" w:after="40"/>
              <w:rPr>
                <w:sz w:val="20"/>
                <w:szCs w:val="20"/>
              </w:rPr>
            </w:pPr>
            <w:r>
              <w:rPr>
                <w:sz w:val="20"/>
                <w:szCs w:val="20"/>
              </w:rPr>
              <w:t>verze</w:t>
            </w:r>
          </w:p>
        </w:tc>
        <w:tc>
          <w:tcPr>
            <w:tcW w:w="2650"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112" w:type="dxa"/>
            <w:shd w:val="clear" w:color="auto" w:fill="DBE5F1"/>
          </w:tcPr>
          <w:p w:rsidR="00153784" w:rsidRDefault="007916BD">
            <w:pPr>
              <w:spacing w:before="40" w:after="40"/>
              <w:rPr>
                <w:sz w:val="20"/>
                <w:szCs w:val="20"/>
              </w:rPr>
            </w:pPr>
            <w:r>
              <w:rPr>
                <w:sz w:val="20"/>
                <w:szCs w:val="20"/>
              </w:rPr>
              <w:t>Oddíl</w:t>
            </w:r>
          </w:p>
        </w:tc>
        <w:tc>
          <w:tcPr>
            <w:tcW w:w="502" w:type="dxa"/>
            <w:shd w:val="clear" w:color="auto" w:fill="DBE5F1"/>
          </w:tcPr>
          <w:p w:rsidR="00153784" w:rsidRDefault="007916BD">
            <w:pPr>
              <w:spacing w:before="40" w:after="40"/>
              <w:rPr>
                <w:sz w:val="20"/>
                <w:szCs w:val="20"/>
              </w:rPr>
            </w:pPr>
            <w:r>
              <w:rPr>
                <w:sz w:val="20"/>
                <w:szCs w:val="20"/>
              </w:rPr>
              <w:t>Verze</w:t>
            </w:r>
          </w:p>
        </w:tc>
        <w:tc>
          <w:tcPr>
            <w:tcW w:w="2650"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r>
      <w:tr w:rsidR="00153784" w:rsidTr="00ED66C8">
        <w:tc>
          <w:tcPr>
            <w:tcW w:w="544" w:type="dxa"/>
          </w:tcPr>
          <w:p w:rsidR="00153784" w:rsidRDefault="007916BD">
            <w:pPr>
              <w:spacing w:before="40" w:after="40"/>
              <w:rPr>
                <w:sz w:val="20"/>
                <w:szCs w:val="20"/>
              </w:rPr>
            </w:pPr>
            <w:r>
              <w:rPr>
                <w:sz w:val="20"/>
                <w:szCs w:val="20"/>
              </w:rPr>
              <w:t>II.a</w:t>
            </w:r>
          </w:p>
        </w:tc>
        <w:tc>
          <w:tcPr>
            <w:tcW w:w="1124" w:type="dxa"/>
          </w:tcPr>
          <w:p w:rsidR="00153784" w:rsidRDefault="00153784">
            <w:pPr>
              <w:spacing w:before="40" w:after="40"/>
              <w:rPr>
                <w:sz w:val="20"/>
                <w:szCs w:val="20"/>
              </w:rPr>
            </w:pPr>
          </w:p>
        </w:tc>
        <w:tc>
          <w:tcPr>
            <w:tcW w:w="490" w:type="dxa"/>
          </w:tcPr>
          <w:p w:rsidR="00153784" w:rsidRDefault="001A3096">
            <w:pPr>
              <w:spacing w:before="40" w:after="40"/>
              <w:rPr>
                <w:sz w:val="20"/>
                <w:szCs w:val="20"/>
              </w:rPr>
            </w:pPr>
            <w:r>
              <w:rPr>
                <w:sz w:val="20"/>
                <w:szCs w:val="20"/>
              </w:rPr>
              <w:t>1.0 -5.0</w:t>
            </w:r>
          </w:p>
        </w:tc>
        <w:tc>
          <w:tcPr>
            <w:tcW w:w="2650" w:type="dxa"/>
          </w:tcPr>
          <w:p w:rsidR="00153784" w:rsidRDefault="007916BD">
            <w:pPr>
              <w:ind w:right="106"/>
              <w:rPr>
                <w:sz w:val="20"/>
                <w:szCs w:val="20"/>
              </w:rPr>
            </w:pPr>
            <w:r>
              <w:rPr>
                <w:sz w:val="20"/>
                <w:szCs w:val="20"/>
              </w:rPr>
              <w:t>Maximální délka poskytování vzdálené komplexní podpory je ve změnových verzích Metodiky KPSVL uvedena v nově vložené části „Vzdálená podpora“ (znění viz článek III, bod III.4 tohoto dodatku).</w:t>
            </w:r>
          </w:p>
        </w:tc>
        <w:tc>
          <w:tcPr>
            <w:tcW w:w="1112" w:type="dxa"/>
          </w:tcPr>
          <w:p w:rsidR="00153784" w:rsidRDefault="007916BD">
            <w:pPr>
              <w:spacing w:before="40" w:after="40"/>
              <w:rPr>
                <w:sz w:val="20"/>
                <w:szCs w:val="20"/>
              </w:rPr>
            </w:pPr>
            <w:r>
              <w:rPr>
                <w:sz w:val="20"/>
                <w:szCs w:val="20"/>
              </w:rPr>
              <w:t>Části s názvem  „Vzdálená komplexní podpora“</w:t>
            </w:r>
          </w:p>
        </w:tc>
        <w:tc>
          <w:tcPr>
            <w:tcW w:w="502" w:type="dxa"/>
          </w:tcPr>
          <w:p w:rsidR="00153784" w:rsidRDefault="007916BD">
            <w:pPr>
              <w:spacing w:before="40" w:after="40"/>
              <w:rPr>
                <w:sz w:val="20"/>
                <w:szCs w:val="20"/>
              </w:rPr>
            </w:pPr>
            <w:r>
              <w:rPr>
                <w:sz w:val="20"/>
                <w:szCs w:val="20"/>
              </w:rPr>
              <w:t>1.0 – 5.0</w:t>
            </w:r>
          </w:p>
        </w:tc>
        <w:tc>
          <w:tcPr>
            <w:tcW w:w="2650" w:type="dxa"/>
          </w:tcPr>
          <w:p w:rsidR="00153784" w:rsidRDefault="007916BD" w:rsidP="00DA0816">
            <w:pPr>
              <w:spacing w:before="40" w:after="40"/>
              <w:rPr>
                <w:i/>
                <w:sz w:val="20"/>
                <w:szCs w:val="20"/>
              </w:rPr>
            </w:pPr>
            <w:r>
              <w:rPr>
                <w:i/>
                <w:sz w:val="20"/>
                <w:szCs w:val="20"/>
              </w:rPr>
              <w:t>„Maximální délka poskytování této navazující podpory je 36 měsíců</w:t>
            </w:r>
            <w:r w:rsidR="001E600A">
              <w:rPr>
                <w:i/>
                <w:sz w:val="20"/>
                <w:szCs w:val="20"/>
              </w:rPr>
              <w:t xml:space="preserve"> </w:t>
            </w:r>
            <w:r w:rsidR="001E600A">
              <w:rPr>
                <w:i/>
              </w:rPr>
              <w:t>s platností od 1.</w:t>
            </w:r>
            <w:r w:rsidR="00DC3A89">
              <w:rPr>
                <w:i/>
              </w:rPr>
              <w:t xml:space="preserve"> </w:t>
            </w:r>
            <w:r w:rsidR="001E600A">
              <w:rPr>
                <w:i/>
              </w:rPr>
              <w:t>10.</w:t>
            </w:r>
            <w:r w:rsidR="00DC3A89">
              <w:rPr>
                <w:i/>
              </w:rPr>
              <w:t xml:space="preserve"> </w:t>
            </w:r>
            <w:r w:rsidR="001E600A">
              <w:rPr>
                <w:i/>
              </w:rPr>
              <w:t>2018</w:t>
            </w:r>
            <w:r w:rsidR="00DC1E32">
              <w:rPr>
                <w:i/>
                <w:sz w:val="20"/>
                <w:szCs w:val="20"/>
              </w:rPr>
              <w:t xml:space="preserve"> /Pozn. pod čarou: </w:t>
            </w:r>
            <w:r>
              <w:rPr>
                <w:i/>
                <w:sz w:val="20"/>
                <w:szCs w:val="20"/>
              </w:rPr>
              <w:t xml:space="preserve"> </w:t>
            </w:r>
            <w:r w:rsidR="00DC1E32" w:rsidRPr="00DC1E32">
              <w:rPr>
                <w:i/>
                <w:sz w:val="20"/>
                <w:szCs w:val="20"/>
              </w:rPr>
              <w:t xml:space="preserve">Rozhodnutím č. 1 o změně Podmínek použití podpory z Operačního programu Zaměstnanost, které byly stanoveny pro podporu projektu Systémové zajištění sociálního začleňování (reg. č.: </w:t>
            </w:r>
            <w:r w:rsidR="00DC1E32" w:rsidRPr="00DC1E32">
              <w:rPr>
                <w:i/>
                <w:sz w:val="20"/>
                <w:szCs w:val="20"/>
              </w:rPr>
              <w:tab/>
              <w:t>CZ.03.2.63/0.0/0.0/15_030/0000605)</w:t>
            </w:r>
            <w:r w:rsidR="0099686E">
              <w:rPr>
                <w:i/>
                <w:sz w:val="20"/>
                <w:szCs w:val="20"/>
              </w:rPr>
              <w:t>, ze dne 1. 10. 2018,</w:t>
            </w:r>
            <w:r w:rsidR="00DC1E32" w:rsidRPr="00DC1E32">
              <w:rPr>
                <w:i/>
                <w:sz w:val="20"/>
                <w:szCs w:val="20"/>
              </w:rPr>
              <w:t xml:space="preserve"> došlo k prodloužení maximální délky poskytování vzdálené komplexní podpory z 12 na 36 měsíců.</w:t>
            </w:r>
            <w:r>
              <w:rPr>
                <w:i/>
                <w:sz w:val="20"/>
                <w:szCs w:val="20"/>
              </w:rPr>
              <w:t>)</w:t>
            </w:r>
            <w:r w:rsidR="001C4C7C">
              <w:rPr>
                <w:i/>
                <w:sz w:val="20"/>
                <w:szCs w:val="20"/>
              </w:rPr>
              <w:t xml:space="preserve">/ </w:t>
            </w:r>
            <w:r>
              <w:rPr>
                <w:i/>
                <w:sz w:val="20"/>
                <w:szCs w:val="20"/>
              </w:rPr>
              <w:t>Maximální délku poskytování vzdálené komplexní podpory využijí především obce, které zpracují v rámci této podpory Tematický akční plán (viz kap. 11 této metodiky).</w:t>
            </w:r>
            <w:r w:rsidR="001C4C7C">
              <w:rPr>
                <w:i/>
                <w:sz w:val="20"/>
                <w:szCs w:val="20"/>
              </w:rPr>
              <w:t xml:space="preserve"> Obce, které na základě </w:t>
            </w:r>
            <w:r w:rsidR="0025154B">
              <w:rPr>
                <w:i/>
                <w:sz w:val="20"/>
                <w:szCs w:val="20"/>
              </w:rPr>
              <w:t xml:space="preserve">vlastního rozhodnutí ukončily spolupráci s Agenturou formou vzdálené komplexní podpory, aniž by vyčerpaly maximální délku jejího poskytování, mohou v případě zájmu o opětovné navázání spolupráce formou vzdálené komplexní podpory podat písemnou žádost k rukám ředitele Agentury. Pokud ředitel Agentury žádost schválí, </w:t>
            </w:r>
            <w:r w:rsidR="00DA0816">
              <w:rPr>
                <w:i/>
                <w:sz w:val="20"/>
                <w:szCs w:val="20"/>
              </w:rPr>
              <w:t xml:space="preserve">pokračuje </w:t>
            </w:r>
            <w:r w:rsidR="0025154B">
              <w:rPr>
                <w:i/>
                <w:sz w:val="20"/>
                <w:szCs w:val="20"/>
              </w:rPr>
              <w:t xml:space="preserve">obec </w:t>
            </w:r>
            <w:r w:rsidR="00DA0816">
              <w:rPr>
                <w:i/>
                <w:sz w:val="20"/>
                <w:szCs w:val="20"/>
              </w:rPr>
              <w:t>dnem odeslání souhlasné odpovědi v čerpání vzdálené komplexní podpory.  Celková doba čerpání vzdálené komplexní podpory nepřekročí 36 měsíců.</w:t>
            </w:r>
            <w:r>
              <w:rPr>
                <w:i/>
                <w:sz w:val="20"/>
                <w:szCs w:val="20"/>
              </w:rPr>
              <w:t>“</w:t>
            </w:r>
          </w:p>
        </w:tc>
      </w:tr>
      <w:tr w:rsidR="00153784" w:rsidTr="00ED66C8">
        <w:tc>
          <w:tcPr>
            <w:tcW w:w="544" w:type="dxa"/>
          </w:tcPr>
          <w:p w:rsidR="00153784" w:rsidRDefault="007916BD">
            <w:pPr>
              <w:spacing w:before="40" w:after="40"/>
              <w:rPr>
                <w:sz w:val="20"/>
                <w:szCs w:val="20"/>
              </w:rPr>
            </w:pPr>
            <w:r>
              <w:rPr>
                <w:sz w:val="20"/>
                <w:szCs w:val="20"/>
              </w:rPr>
              <w:t>II.a</w:t>
            </w:r>
          </w:p>
        </w:tc>
        <w:tc>
          <w:tcPr>
            <w:tcW w:w="1124" w:type="dxa"/>
          </w:tcPr>
          <w:p w:rsidR="00153784" w:rsidRDefault="007916BD">
            <w:pPr>
              <w:spacing w:before="40" w:after="40"/>
              <w:rPr>
                <w:sz w:val="20"/>
                <w:szCs w:val="20"/>
              </w:rPr>
            </w:pPr>
            <w:r>
              <w:rPr>
                <w:sz w:val="20"/>
                <w:szCs w:val="20"/>
              </w:rPr>
              <w:t xml:space="preserve">2.2 UDRŽITELNOST SPSZ A JEDNOTLIVÝCH </w:t>
            </w:r>
            <w:r>
              <w:rPr>
                <w:sz w:val="20"/>
                <w:szCs w:val="20"/>
              </w:rPr>
              <w:lastRenderedPageBreak/>
              <w:t>OPATŘENÍ, VZDÁLENÁ PODPORA PO UKONČENÍ SPOLUPRÁCE OBCE S AGENTUROU - odst. 1., věta 5.</w:t>
            </w:r>
          </w:p>
        </w:tc>
        <w:tc>
          <w:tcPr>
            <w:tcW w:w="490" w:type="dxa"/>
          </w:tcPr>
          <w:p w:rsidR="00153784" w:rsidRDefault="007916BD">
            <w:pPr>
              <w:spacing w:before="40" w:after="40"/>
              <w:rPr>
                <w:sz w:val="20"/>
                <w:szCs w:val="20"/>
              </w:rPr>
            </w:pPr>
            <w:r>
              <w:rPr>
                <w:sz w:val="20"/>
                <w:szCs w:val="20"/>
              </w:rPr>
              <w:lastRenderedPageBreak/>
              <w:t>1.0, 2.0</w:t>
            </w:r>
          </w:p>
        </w:tc>
        <w:tc>
          <w:tcPr>
            <w:tcW w:w="2650" w:type="dxa"/>
          </w:tcPr>
          <w:p w:rsidR="00153784" w:rsidRDefault="007916BD">
            <w:pPr>
              <w:ind w:right="106"/>
              <w:rPr>
                <w:sz w:val="20"/>
                <w:szCs w:val="20"/>
              </w:rPr>
            </w:pPr>
            <w:r>
              <w:rPr>
                <w:sz w:val="20"/>
                <w:szCs w:val="20"/>
              </w:rPr>
              <w:t xml:space="preserve">Odstranění 5. věty 1. odstavce kap. 2.2 (původní znění: </w:t>
            </w:r>
            <w:r>
              <w:rPr>
                <w:i/>
                <w:sz w:val="20"/>
                <w:szCs w:val="20"/>
              </w:rPr>
              <w:t>„Tato forma podpory je obcím k dispozici trvale.“</w:t>
            </w:r>
            <w:r>
              <w:rPr>
                <w:sz w:val="20"/>
                <w:szCs w:val="20"/>
              </w:rPr>
              <w:t xml:space="preserve">) a její nahrazení textem </w:t>
            </w:r>
            <w:r>
              <w:rPr>
                <w:sz w:val="20"/>
                <w:szCs w:val="20"/>
              </w:rPr>
              <w:lastRenderedPageBreak/>
              <w:t xml:space="preserve">uvedeným v posledním odst. aktuálního znění kap. 2.2 – části „Vzdálená komplexní podpora“- odst. </w:t>
            </w:r>
            <w:r w:rsidR="00132170">
              <w:rPr>
                <w:sz w:val="20"/>
                <w:szCs w:val="20"/>
              </w:rPr>
              <w:t>5</w:t>
            </w:r>
            <w:r>
              <w:rPr>
                <w:sz w:val="20"/>
                <w:szCs w:val="20"/>
              </w:rPr>
              <w:t>.</w:t>
            </w:r>
          </w:p>
          <w:p w:rsidR="00153784" w:rsidRDefault="00153784">
            <w:pPr>
              <w:spacing w:before="40" w:after="40"/>
              <w:rPr>
                <w:sz w:val="20"/>
                <w:szCs w:val="20"/>
              </w:rPr>
            </w:pPr>
          </w:p>
        </w:tc>
        <w:tc>
          <w:tcPr>
            <w:tcW w:w="1112" w:type="dxa"/>
          </w:tcPr>
          <w:p w:rsidR="00153784" w:rsidRPr="00741271" w:rsidRDefault="00741271">
            <w:pPr>
              <w:spacing w:before="40" w:after="40"/>
              <w:rPr>
                <w:sz w:val="20"/>
                <w:szCs w:val="20"/>
              </w:rPr>
            </w:pPr>
            <w:r w:rsidRPr="00741271">
              <w:rPr>
                <w:sz w:val="20"/>
                <w:szCs w:val="20"/>
              </w:rPr>
              <w:lastRenderedPageBreak/>
              <w:t>2.2  „</w:t>
            </w:r>
            <w:r w:rsidRPr="00741271" w:rsidDel="003B1936">
              <w:rPr>
                <w:bCs/>
                <w:sz w:val="20"/>
                <w:szCs w:val="20"/>
              </w:rPr>
              <w:t xml:space="preserve">UDRŽITELNOST SPSZ A JEDNOTLIVÝCH </w:t>
            </w:r>
            <w:r w:rsidRPr="00741271" w:rsidDel="003B1936">
              <w:rPr>
                <w:bCs/>
                <w:sz w:val="20"/>
                <w:szCs w:val="20"/>
              </w:rPr>
              <w:lastRenderedPageBreak/>
              <w:t>OPATŘENÍ, VZDÁLENÁ PODPORA PO UKONČENÍ SPOLUPRÁCE OBCE S</w:t>
            </w:r>
            <w:r w:rsidRPr="00741271">
              <w:rPr>
                <w:bCs/>
                <w:sz w:val="20"/>
                <w:szCs w:val="20"/>
              </w:rPr>
              <w:t> </w:t>
            </w:r>
            <w:r w:rsidRPr="00741271" w:rsidDel="003B1936">
              <w:rPr>
                <w:bCs/>
                <w:sz w:val="20"/>
                <w:szCs w:val="20"/>
              </w:rPr>
              <w:t>AGENTUROU</w:t>
            </w:r>
            <w:r w:rsidRPr="00741271">
              <w:rPr>
                <w:bCs/>
                <w:sz w:val="20"/>
                <w:szCs w:val="20"/>
              </w:rPr>
              <w:t>“</w:t>
            </w:r>
            <w:r w:rsidRPr="00741271">
              <w:rPr>
                <w:sz w:val="20"/>
                <w:szCs w:val="20"/>
              </w:rPr>
              <w:t>, část „Vzdálená komplexní podpora“, odst. 5</w:t>
            </w:r>
          </w:p>
        </w:tc>
        <w:tc>
          <w:tcPr>
            <w:tcW w:w="502" w:type="dxa"/>
          </w:tcPr>
          <w:p w:rsidR="00153784" w:rsidRDefault="007916BD" w:rsidP="0052401E">
            <w:pPr>
              <w:spacing w:before="40" w:after="40"/>
              <w:rPr>
                <w:sz w:val="20"/>
                <w:szCs w:val="20"/>
              </w:rPr>
            </w:pPr>
            <w:r>
              <w:rPr>
                <w:sz w:val="20"/>
                <w:szCs w:val="20"/>
              </w:rPr>
              <w:lastRenderedPageBreak/>
              <w:t>1.1, 2</w:t>
            </w:r>
            <w:r w:rsidR="0052401E">
              <w:rPr>
                <w:sz w:val="20"/>
                <w:szCs w:val="20"/>
              </w:rPr>
              <w:t>.</w:t>
            </w:r>
            <w:r>
              <w:rPr>
                <w:sz w:val="20"/>
                <w:szCs w:val="20"/>
              </w:rPr>
              <w:t>1</w:t>
            </w:r>
          </w:p>
        </w:tc>
        <w:tc>
          <w:tcPr>
            <w:tcW w:w="2650" w:type="dxa"/>
          </w:tcPr>
          <w:p w:rsidR="00153784" w:rsidRDefault="00741271" w:rsidP="00741271">
            <w:pPr>
              <w:spacing w:before="40" w:after="40"/>
              <w:rPr>
                <w:i/>
                <w:sz w:val="20"/>
                <w:szCs w:val="20"/>
              </w:rPr>
            </w:pPr>
            <w:r>
              <w:rPr>
                <w:sz w:val="20"/>
                <w:szCs w:val="20"/>
              </w:rPr>
              <w:t xml:space="preserve">Znění odst. 5 části „Vzdálená komplexní podpora“ kap. 2.2 </w:t>
            </w:r>
            <w:r w:rsidRPr="00741271">
              <w:rPr>
                <w:sz w:val="20"/>
                <w:szCs w:val="20"/>
              </w:rPr>
              <w:t>„</w:t>
            </w:r>
            <w:r w:rsidRPr="00741271" w:rsidDel="003B1936">
              <w:rPr>
                <w:bCs/>
                <w:sz w:val="20"/>
                <w:szCs w:val="20"/>
              </w:rPr>
              <w:t xml:space="preserve">UDRŽITELNOST SPSZ A JEDNOTLIVÝCH OPATŘENÍ, VZDÁLENÁ PODPORA PO UKONČENÍ SPOLUPRÁCE </w:t>
            </w:r>
            <w:r w:rsidRPr="00741271" w:rsidDel="003B1936">
              <w:rPr>
                <w:bCs/>
                <w:sz w:val="20"/>
                <w:szCs w:val="20"/>
              </w:rPr>
              <w:lastRenderedPageBreak/>
              <w:t>OBCE S</w:t>
            </w:r>
            <w:r w:rsidRPr="00741271">
              <w:rPr>
                <w:bCs/>
                <w:sz w:val="20"/>
                <w:szCs w:val="20"/>
              </w:rPr>
              <w:t> </w:t>
            </w:r>
            <w:r w:rsidRPr="00741271" w:rsidDel="003B1936">
              <w:rPr>
                <w:bCs/>
                <w:sz w:val="20"/>
                <w:szCs w:val="20"/>
              </w:rPr>
              <w:t>AGENTUROU</w:t>
            </w:r>
            <w:r w:rsidRPr="00741271">
              <w:rPr>
                <w:bCs/>
                <w:sz w:val="20"/>
                <w:szCs w:val="20"/>
              </w:rPr>
              <w:t>“</w:t>
            </w:r>
            <w:r>
              <w:rPr>
                <w:sz w:val="20"/>
                <w:szCs w:val="20"/>
              </w:rPr>
              <w:t xml:space="preserve"> viz článek I</w:t>
            </w:r>
            <w:r w:rsidR="00182533">
              <w:rPr>
                <w:sz w:val="20"/>
                <w:szCs w:val="20"/>
              </w:rPr>
              <w:t>I</w:t>
            </w:r>
            <w:r>
              <w:rPr>
                <w:sz w:val="20"/>
                <w:szCs w:val="20"/>
              </w:rPr>
              <w:t>I, bod II</w:t>
            </w:r>
            <w:r w:rsidR="00182533">
              <w:rPr>
                <w:sz w:val="20"/>
                <w:szCs w:val="20"/>
              </w:rPr>
              <w:t>I.4</w:t>
            </w:r>
            <w:r>
              <w:rPr>
                <w:sz w:val="20"/>
                <w:szCs w:val="20"/>
              </w:rPr>
              <w:t xml:space="preserve"> tohoto dodatku.</w:t>
            </w:r>
          </w:p>
        </w:tc>
      </w:tr>
      <w:tr w:rsidR="00153784" w:rsidTr="00ED66C8">
        <w:tc>
          <w:tcPr>
            <w:tcW w:w="544" w:type="dxa"/>
          </w:tcPr>
          <w:p w:rsidR="00153784" w:rsidRDefault="007916BD">
            <w:pPr>
              <w:spacing w:before="40" w:after="40"/>
              <w:rPr>
                <w:sz w:val="20"/>
                <w:szCs w:val="20"/>
              </w:rPr>
            </w:pPr>
            <w:r>
              <w:rPr>
                <w:sz w:val="20"/>
                <w:szCs w:val="20"/>
              </w:rPr>
              <w:lastRenderedPageBreak/>
              <w:t>II.a</w:t>
            </w:r>
          </w:p>
        </w:tc>
        <w:tc>
          <w:tcPr>
            <w:tcW w:w="1124" w:type="dxa"/>
          </w:tcPr>
          <w:p w:rsidR="00153784" w:rsidRDefault="007916BD">
            <w:pPr>
              <w:spacing w:before="40" w:after="40"/>
              <w:rPr>
                <w:sz w:val="20"/>
                <w:szCs w:val="20"/>
              </w:rPr>
            </w:pPr>
            <w:r>
              <w:rPr>
                <w:sz w:val="20"/>
                <w:szCs w:val="20"/>
              </w:rPr>
              <w:t xml:space="preserve">2.4.5 </w:t>
            </w:r>
            <w:r>
              <w:rPr>
                <w:smallCaps/>
                <w:sz w:val="20"/>
                <w:szCs w:val="20"/>
              </w:rPr>
              <w:t>VZDÁLENÁ EX POST PODPORA</w:t>
            </w:r>
            <w:r>
              <w:rPr>
                <w:sz w:val="20"/>
                <w:szCs w:val="20"/>
              </w:rPr>
              <w:t xml:space="preserve"> – odst. 155</w:t>
            </w:r>
          </w:p>
        </w:tc>
        <w:tc>
          <w:tcPr>
            <w:tcW w:w="490" w:type="dxa"/>
          </w:tcPr>
          <w:p w:rsidR="00153784" w:rsidRDefault="007916BD">
            <w:pPr>
              <w:spacing w:before="40" w:after="40"/>
              <w:rPr>
                <w:sz w:val="20"/>
                <w:szCs w:val="20"/>
              </w:rPr>
            </w:pPr>
            <w:r>
              <w:rPr>
                <w:sz w:val="20"/>
                <w:szCs w:val="20"/>
              </w:rPr>
              <w:t>5.0</w:t>
            </w:r>
          </w:p>
        </w:tc>
        <w:tc>
          <w:tcPr>
            <w:tcW w:w="2650" w:type="dxa"/>
          </w:tcPr>
          <w:p w:rsidR="00153784" w:rsidRDefault="007916BD">
            <w:pPr>
              <w:ind w:right="106"/>
              <w:rPr>
                <w:sz w:val="20"/>
                <w:szCs w:val="20"/>
              </w:rPr>
            </w:pPr>
            <w:r>
              <w:rPr>
                <w:sz w:val="20"/>
                <w:szCs w:val="20"/>
              </w:rPr>
              <w:t xml:space="preserve">Odstranění 2. věty odst. 155 (původní znění: </w:t>
            </w:r>
            <w:r>
              <w:rPr>
                <w:i/>
                <w:sz w:val="20"/>
                <w:szCs w:val="20"/>
              </w:rPr>
              <w:t>„Maximální délka poskytování této navazující podpory je 1 rok.“</w:t>
            </w:r>
            <w:r>
              <w:rPr>
                <w:sz w:val="20"/>
                <w:szCs w:val="20"/>
              </w:rPr>
              <w:t>)</w:t>
            </w:r>
          </w:p>
        </w:tc>
        <w:tc>
          <w:tcPr>
            <w:tcW w:w="1112" w:type="dxa"/>
          </w:tcPr>
          <w:p w:rsidR="00153784" w:rsidRDefault="00153784">
            <w:pPr>
              <w:spacing w:before="40" w:after="40"/>
              <w:rPr>
                <w:sz w:val="20"/>
                <w:szCs w:val="20"/>
              </w:rPr>
            </w:pPr>
          </w:p>
        </w:tc>
        <w:tc>
          <w:tcPr>
            <w:tcW w:w="502" w:type="dxa"/>
          </w:tcPr>
          <w:p w:rsidR="00153784" w:rsidRDefault="00741271">
            <w:pPr>
              <w:spacing w:before="40" w:after="40"/>
              <w:rPr>
                <w:sz w:val="20"/>
                <w:szCs w:val="20"/>
              </w:rPr>
            </w:pPr>
            <w:r>
              <w:rPr>
                <w:sz w:val="20"/>
                <w:szCs w:val="20"/>
              </w:rPr>
              <w:t>5.1</w:t>
            </w:r>
          </w:p>
        </w:tc>
        <w:tc>
          <w:tcPr>
            <w:tcW w:w="2650" w:type="dxa"/>
          </w:tcPr>
          <w:p w:rsidR="00153784" w:rsidRDefault="00153784">
            <w:pPr>
              <w:spacing w:before="40" w:after="40"/>
              <w:rPr>
                <w:i/>
                <w:sz w:val="20"/>
                <w:szCs w:val="20"/>
              </w:rPr>
            </w:pPr>
          </w:p>
        </w:tc>
      </w:tr>
      <w:tr w:rsidR="00153784" w:rsidTr="00ED66C8">
        <w:tc>
          <w:tcPr>
            <w:tcW w:w="544" w:type="dxa"/>
          </w:tcPr>
          <w:p w:rsidR="00153784" w:rsidRDefault="007916BD">
            <w:pPr>
              <w:spacing w:before="40" w:after="40"/>
              <w:rPr>
                <w:sz w:val="20"/>
                <w:szCs w:val="20"/>
              </w:rPr>
            </w:pPr>
            <w:r>
              <w:rPr>
                <w:sz w:val="20"/>
                <w:szCs w:val="20"/>
              </w:rPr>
              <w:t>II.b</w:t>
            </w:r>
          </w:p>
        </w:tc>
        <w:tc>
          <w:tcPr>
            <w:tcW w:w="1124" w:type="dxa"/>
          </w:tcPr>
          <w:p w:rsidR="00153784" w:rsidRDefault="007916BD">
            <w:pPr>
              <w:spacing w:before="40" w:after="40"/>
              <w:rPr>
                <w:sz w:val="20"/>
                <w:szCs w:val="20"/>
              </w:rPr>
            </w:pPr>
            <w:r>
              <w:rPr>
                <w:sz w:val="20"/>
                <w:szCs w:val="20"/>
              </w:rPr>
              <w:t>Metodika KPSVL</w:t>
            </w:r>
          </w:p>
        </w:tc>
        <w:tc>
          <w:tcPr>
            <w:tcW w:w="490" w:type="dxa"/>
          </w:tcPr>
          <w:p w:rsidR="00153784" w:rsidRDefault="007916BD">
            <w:pPr>
              <w:spacing w:before="40" w:after="40"/>
              <w:rPr>
                <w:sz w:val="20"/>
                <w:szCs w:val="20"/>
              </w:rPr>
            </w:pPr>
            <w:r>
              <w:rPr>
                <w:sz w:val="20"/>
                <w:szCs w:val="20"/>
              </w:rPr>
              <w:t>1.0, 2.0,</w:t>
            </w:r>
          </w:p>
          <w:p w:rsidR="00153784" w:rsidRDefault="007916BD">
            <w:pPr>
              <w:spacing w:before="40" w:after="40"/>
              <w:rPr>
                <w:sz w:val="20"/>
                <w:szCs w:val="20"/>
              </w:rPr>
            </w:pPr>
            <w:r>
              <w:rPr>
                <w:sz w:val="20"/>
                <w:szCs w:val="20"/>
              </w:rPr>
              <w:t>3.0,</w:t>
            </w:r>
          </w:p>
          <w:p w:rsidR="00153784" w:rsidRDefault="007916BD">
            <w:pPr>
              <w:spacing w:before="40" w:after="40"/>
              <w:rPr>
                <w:sz w:val="20"/>
                <w:szCs w:val="20"/>
              </w:rPr>
            </w:pPr>
            <w:r>
              <w:rPr>
                <w:sz w:val="20"/>
                <w:szCs w:val="20"/>
              </w:rPr>
              <w:t>4.0</w:t>
            </w:r>
          </w:p>
        </w:tc>
        <w:tc>
          <w:tcPr>
            <w:tcW w:w="2650" w:type="dxa"/>
          </w:tcPr>
          <w:p w:rsidR="00153784" w:rsidRDefault="007916BD">
            <w:pPr>
              <w:spacing w:before="40" w:after="40"/>
              <w:rPr>
                <w:sz w:val="20"/>
                <w:szCs w:val="20"/>
              </w:rPr>
            </w:pPr>
            <w:r>
              <w:rPr>
                <w:sz w:val="20"/>
                <w:szCs w:val="20"/>
              </w:rPr>
              <w:t>Zavedení nové kapitoly – kapitola 11</w:t>
            </w:r>
          </w:p>
        </w:tc>
        <w:tc>
          <w:tcPr>
            <w:tcW w:w="1112" w:type="dxa"/>
          </w:tcPr>
          <w:p w:rsidR="00153784" w:rsidRDefault="007916BD">
            <w:pPr>
              <w:jc w:val="left"/>
              <w:rPr>
                <w:smallCaps/>
                <w:sz w:val="20"/>
                <w:szCs w:val="20"/>
              </w:rPr>
            </w:pPr>
            <w:r>
              <w:rPr>
                <w:smallCaps/>
                <w:sz w:val="20"/>
                <w:szCs w:val="20"/>
              </w:rPr>
              <w:t>11 MOŽNOST ZPRACOVÁNÍ TEMATICKÉHO AKČNÍHO PLÁNU V OBCÍCH, KTERÉ JSOU ZAPOJENY DO KPSVL</w:t>
            </w:r>
          </w:p>
        </w:tc>
        <w:tc>
          <w:tcPr>
            <w:tcW w:w="502" w:type="dxa"/>
          </w:tcPr>
          <w:p w:rsidR="00153784" w:rsidRDefault="007916BD">
            <w:pPr>
              <w:spacing w:before="40" w:after="40"/>
              <w:rPr>
                <w:sz w:val="20"/>
                <w:szCs w:val="20"/>
              </w:rPr>
            </w:pPr>
            <w:r>
              <w:rPr>
                <w:sz w:val="20"/>
                <w:szCs w:val="20"/>
              </w:rPr>
              <w:t>1.1, 2.1,</w:t>
            </w:r>
          </w:p>
          <w:p w:rsidR="00153784" w:rsidRDefault="007916BD">
            <w:pPr>
              <w:spacing w:before="40" w:after="40"/>
              <w:rPr>
                <w:sz w:val="20"/>
                <w:szCs w:val="20"/>
              </w:rPr>
            </w:pPr>
            <w:r>
              <w:rPr>
                <w:sz w:val="20"/>
                <w:szCs w:val="20"/>
              </w:rPr>
              <w:t>3.1,</w:t>
            </w:r>
          </w:p>
          <w:p w:rsidR="00153784" w:rsidRDefault="007916BD">
            <w:pPr>
              <w:spacing w:before="40" w:after="40"/>
              <w:rPr>
                <w:sz w:val="20"/>
                <w:szCs w:val="20"/>
              </w:rPr>
            </w:pPr>
            <w:r>
              <w:rPr>
                <w:sz w:val="20"/>
                <w:szCs w:val="20"/>
              </w:rPr>
              <w:t>4.1</w:t>
            </w:r>
          </w:p>
        </w:tc>
        <w:tc>
          <w:tcPr>
            <w:tcW w:w="2650" w:type="dxa"/>
          </w:tcPr>
          <w:p w:rsidR="00153784" w:rsidRDefault="007916BD">
            <w:pPr>
              <w:spacing w:before="40" w:after="40"/>
              <w:rPr>
                <w:i/>
                <w:sz w:val="20"/>
                <w:szCs w:val="20"/>
              </w:rPr>
            </w:pPr>
            <w:r>
              <w:rPr>
                <w:sz w:val="20"/>
                <w:szCs w:val="20"/>
              </w:rPr>
              <w:t>Znění kapitoly 11 viz článek II, bod II.3 tohoto dodatku.</w:t>
            </w:r>
          </w:p>
        </w:tc>
      </w:tr>
      <w:tr w:rsidR="00153784" w:rsidTr="00ED66C8">
        <w:tc>
          <w:tcPr>
            <w:tcW w:w="544" w:type="dxa"/>
          </w:tcPr>
          <w:p w:rsidR="00153784" w:rsidRDefault="007916BD">
            <w:pPr>
              <w:spacing w:before="40" w:after="40"/>
              <w:rPr>
                <w:sz w:val="20"/>
                <w:szCs w:val="20"/>
              </w:rPr>
            </w:pPr>
            <w:r>
              <w:rPr>
                <w:sz w:val="20"/>
                <w:szCs w:val="20"/>
              </w:rPr>
              <w:t>II.b</w:t>
            </w:r>
          </w:p>
        </w:tc>
        <w:tc>
          <w:tcPr>
            <w:tcW w:w="1124" w:type="dxa"/>
          </w:tcPr>
          <w:p w:rsidR="00153784" w:rsidRDefault="007916BD">
            <w:pPr>
              <w:spacing w:before="40" w:after="40"/>
              <w:rPr>
                <w:color w:val="000000"/>
                <w:sz w:val="20"/>
                <w:szCs w:val="20"/>
              </w:rPr>
            </w:pPr>
            <w:r>
              <w:rPr>
                <w:color w:val="000000"/>
                <w:sz w:val="20"/>
                <w:szCs w:val="20"/>
              </w:rPr>
              <w:t>Metodika KPSVL</w:t>
            </w:r>
          </w:p>
        </w:tc>
        <w:tc>
          <w:tcPr>
            <w:tcW w:w="490" w:type="dxa"/>
          </w:tcPr>
          <w:p w:rsidR="00153784" w:rsidRDefault="007916BD">
            <w:pPr>
              <w:spacing w:before="40" w:after="40"/>
              <w:rPr>
                <w:color w:val="000000"/>
                <w:sz w:val="20"/>
                <w:szCs w:val="20"/>
              </w:rPr>
            </w:pPr>
            <w:r>
              <w:rPr>
                <w:color w:val="000000"/>
                <w:sz w:val="20"/>
                <w:szCs w:val="20"/>
              </w:rPr>
              <w:t>5.0</w:t>
            </w:r>
          </w:p>
        </w:tc>
        <w:tc>
          <w:tcPr>
            <w:tcW w:w="2650" w:type="dxa"/>
          </w:tcPr>
          <w:p w:rsidR="00153784" w:rsidRDefault="007916BD">
            <w:pPr>
              <w:spacing w:before="40" w:after="40"/>
              <w:rPr>
                <w:color w:val="000000"/>
                <w:sz w:val="20"/>
                <w:szCs w:val="20"/>
              </w:rPr>
            </w:pPr>
            <w:r>
              <w:rPr>
                <w:color w:val="000000"/>
                <w:sz w:val="20"/>
                <w:szCs w:val="20"/>
              </w:rPr>
              <w:t>Zavedení nové kapitoly – kapitola 4</w:t>
            </w:r>
          </w:p>
        </w:tc>
        <w:tc>
          <w:tcPr>
            <w:tcW w:w="1112" w:type="dxa"/>
          </w:tcPr>
          <w:p w:rsidR="00153784" w:rsidRDefault="007916BD">
            <w:pPr>
              <w:spacing w:before="40" w:after="40"/>
              <w:rPr>
                <w:color w:val="000000"/>
                <w:sz w:val="20"/>
                <w:szCs w:val="20"/>
              </w:rPr>
            </w:pPr>
            <w:r>
              <w:rPr>
                <w:smallCaps/>
                <w:color w:val="000000"/>
                <w:sz w:val="20"/>
                <w:szCs w:val="20"/>
              </w:rPr>
              <w:t>4 MOŽNOST ZPRACOVÁNÍ TEMATICKÉHO AKČNÍHO PLÁNU V OBCÍCH, KTERÉ JSOU ZAPOJENY DO KPSVL</w:t>
            </w:r>
          </w:p>
        </w:tc>
        <w:tc>
          <w:tcPr>
            <w:tcW w:w="502" w:type="dxa"/>
          </w:tcPr>
          <w:p w:rsidR="00153784" w:rsidRDefault="007916BD">
            <w:pPr>
              <w:spacing w:before="40" w:after="40"/>
              <w:rPr>
                <w:color w:val="000000"/>
                <w:sz w:val="20"/>
                <w:szCs w:val="20"/>
              </w:rPr>
            </w:pPr>
            <w:r>
              <w:rPr>
                <w:color w:val="000000"/>
                <w:sz w:val="20"/>
                <w:szCs w:val="20"/>
              </w:rPr>
              <w:t>1.1</w:t>
            </w:r>
          </w:p>
        </w:tc>
        <w:tc>
          <w:tcPr>
            <w:tcW w:w="2650" w:type="dxa"/>
          </w:tcPr>
          <w:p w:rsidR="00153784" w:rsidRDefault="007916BD">
            <w:pPr>
              <w:spacing w:before="40" w:after="40"/>
              <w:rPr>
                <w:i/>
                <w:color w:val="000000"/>
                <w:sz w:val="20"/>
                <w:szCs w:val="20"/>
              </w:rPr>
            </w:pPr>
            <w:r>
              <w:rPr>
                <w:color w:val="000000"/>
                <w:sz w:val="20"/>
                <w:szCs w:val="20"/>
              </w:rPr>
              <w:t>Znění kapitoly viz článek II, bod II.3 tohoto dodatku.</w:t>
            </w:r>
          </w:p>
        </w:tc>
      </w:tr>
      <w:tr w:rsidR="00153784" w:rsidTr="00ED66C8">
        <w:tc>
          <w:tcPr>
            <w:tcW w:w="544" w:type="dxa"/>
          </w:tcPr>
          <w:p w:rsidR="00153784" w:rsidRDefault="007916BD">
            <w:pPr>
              <w:spacing w:before="40" w:after="40"/>
              <w:rPr>
                <w:sz w:val="20"/>
                <w:szCs w:val="20"/>
              </w:rPr>
            </w:pPr>
            <w:r>
              <w:rPr>
                <w:sz w:val="20"/>
                <w:szCs w:val="20"/>
              </w:rPr>
              <w:t>II.b</w:t>
            </w:r>
          </w:p>
        </w:tc>
        <w:tc>
          <w:tcPr>
            <w:tcW w:w="1124" w:type="dxa"/>
          </w:tcPr>
          <w:p w:rsidR="00153784" w:rsidRDefault="007916BD">
            <w:pPr>
              <w:spacing w:before="40" w:after="40"/>
              <w:rPr>
                <w:sz w:val="20"/>
                <w:szCs w:val="20"/>
              </w:rPr>
            </w:pPr>
            <w:r>
              <w:rPr>
                <w:sz w:val="20"/>
                <w:szCs w:val="20"/>
              </w:rPr>
              <w:t>Přílohy Metodiky KPSVL</w:t>
            </w:r>
          </w:p>
        </w:tc>
        <w:tc>
          <w:tcPr>
            <w:tcW w:w="490" w:type="dxa"/>
          </w:tcPr>
          <w:p w:rsidR="00153784" w:rsidRDefault="007916BD">
            <w:pPr>
              <w:spacing w:before="40" w:after="40"/>
              <w:rPr>
                <w:sz w:val="20"/>
                <w:szCs w:val="20"/>
              </w:rPr>
            </w:pPr>
            <w:r>
              <w:rPr>
                <w:sz w:val="20"/>
                <w:szCs w:val="20"/>
              </w:rPr>
              <w:t xml:space="preserve">1.0 </w:t>
            </w:r>
          </w:p>
        </w:tc>
        <w:tc>
          <w:tcPr>
            <w:tcW w:w="2650" w:type="dxa"/>
          </w:tcPr>
          <w:p w:rsidR="00153784" w:rsidRDefault="007916BD">
            <w:pPr>
              <w:spacing w:before="40" w:after="60"/>
              <w:jc w:val="left"/>
              <w:rPr>
                <w:sz w:val="20"/>
                <w:szCs w:val="20"/>
              </w:rPr>
            </w:pPr>
            <w:r>
              <w:rPr>
                <w:sz w:val="20"/>
                <w:szCs w:val="20"/>
              </w:rPr>
              <w:t>Zavedení nových příloh f), g), h).</w:t>
            </w:r>
          </w:p>
        </w:tc>
        <w:tc>
          <w:tcPr>
            <w:tcW w:w="1112" w:type="dxa"/>
          </w:tcPr>
          <w:p w:rsidR="00153784" w:rsidRDefault="007916BD">
            <w:pPr>
              <w:spacing w:before="40" w:after="40"/>
              <w:rPr>
                <w:sz w:val="20"/>
                <w:szCs w:val="20"/>
              </w:rPr>
            </w:pPr>
            <w:r>
              <w:rPr>
                <w:sz w:val="20"/>
                <w:szCs w:val="20"/>
              </w:rPr>
              <w:t>Přílohy Metodiky KPSVL</w:t>
            </w:r>
          </w:p>
        </w:tc>
        <w:tc>
          <w:tcPr>
            <w:tcW w:w="502" w:type="dxa"/>
          </w:tcPr>
          <w:p w:rsidR="00153784" w:rsidRDefault="007916BD">
            <w:pPr>
              <w:spacing w:before="40" w:after="40"/>
              <w:rPr>
                <w:sz w:val="20"/>
                <w:szCs w:val="20"/>
              </w:rPr>
            </w:pPr>
            <w:r>
              <w:rPr>
                <w:sz w:val="20"/>
                <w:szCs w:val="20"/>
              </w:rPr>
              <w:t>1.1</w:t>
            </w:r>
          </w:p>
        </w:tc>
        <w:tc>
          <w:tcPr>
            <w:tcW w:w="2650" w:type="dxa"/>
          </w:tcPr>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Příloha f) Metodiky KPSVL 1.1 - Osnova Tematického akčního plánu 1.1- viz Příloha č. 1 tohoto dodatku</w:t>
            </w:r>
          </w:p>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 xml:space="preserve">Příloha g) Metodiky KPSVL 1.1 – Potvrzení </w:t>
            </w:r>
            <w:r w:rsidR="006F7759">
              <w:rPr>
                <w:rFonts w:eastAsia="Times New Roman"/>
                <w:color w:val="000000"/>
                <w:sz w:val="20"/>
                <w:szCs w:val="20"/>
              </w:rPr>
              <w:t>Odboru (</w:t>
            </w:r>
            <w:r>
              <w:rPr>
                <w:rFonts w:eastAsia="Times New Roman"/>
                <w:color w:val="000000"/>
                <w:sz w:val="20"/>
                <w:szCs w:val="20"/>
              </w:rPr>
              <w:t>A</w:t>
            </w:r>
            <w:r w:rsidR="00A139DD">
              <w:rPr>
                <w:rFonts w:eastAsia="Times New Roman"/>
                <w:color w:val="000000"/>
                <w:sz w:val="20"/>
                <w:szCs w:val="20"/>
              </w:rPr>
              <w:t>gentury</w:t>
            </w:r>
            <w:r w:rsidR="006F7759">
              <w:rPr>
                <w:rFonts w:eastAsia="Times New Roman"/>
                <w:color w:val="000000"/>
                <w:sz w:val="20"/>
                <w:szCs w:val="20"/>
              </w:rPr>
              <w:t>)</w:t>
            </w:r>
            <w:r>
              <w:rPr>
                <w:rFonts w:eastAsia="Times New Roman"/>
                <w:color w:val="000000"/>
                <w:sz w:val="20"/>
                <w:szCs w:val="20"/>
              </w:rPr>
              <w:t xml:space="preserve"> </w:t>
            </w:r>
            <w:r w:rsidR="006F7759">
              <w:rPr>
                <w:rFonts w:eastAsia="Times New Roman"/>
                <w:color w:val="000000"/>
                <w:sz w:val="20"/>
                <w:szCs w:val="20"/>
              </w:rPr>
              <w:t xml:space="preserve">pro sociální </w:t>
            </w:r>
            <w:r w:rsidR="006F7759">
              <w:rPr>
                <w:rFonts w:eastAsia="Times New Roman"/>
                <w:color w:val="000000"/>
                <w:sz w:val="20"/>
                <w:szCs w:val="20"/>
              </w:rPr>
              <w:lastRenderedPageBreak/>
              <w:t xml:space="preserve">začleňování </w:t>
            </w:r>
            <w:r>
              <w:rPr>
                <w:rFonts w:eastAsia="Times New Roman"/>
                <w:color w:val="000000"/>
                <w:sz w:val="20"/>
                <w:szCs w:val="20"/>
              </w:rPr>
              <w:t>o souladu projektu s</w:t>
            </w:r>
            <w:r w:rsidR="00A139DD">
              <w:rPr>
                <w:rFonts w:eastAsia="Times New Roman"/>
                <w:color w:val="000000"/>
                <w:sz w:val="20"/>
                <w:szCs w:val="20"/>
              </w:rPr>
              <w:t> </w:t>
            </w:r>
            <w:r>
              <w:rPr>
                <w:rFonts w:eastAsia="Times New Roman"/>
                <w:color w:val="000000"/>
                <w:sz w:val="20"/>
                <w:szCs w:val="20"/>
              </w:rPr>
              <w:t>T</w:t>
            </w:r>
            <w:r w:rsidR="00A139DD">
              <w:rPr>
                <w:rFonts w:eastAsia="Times New Roman"/>
                <w:color w:val="000000"/>
                <w:sz w:val="20"/>
                <w:szCs w:val="20"/>
              </w:rPr>
              <w:t>ematickým akčním plánem</w:t>
            </w:r>
            <w:r>
              <w:rPr>
                <w:rFonts w:eastAsia="Times New Roman"/>
                <w:color w:val="000000"/>
                <w:sz w:val="20"/>
                <w:szCs w:val="20"/>
              </w:rPr>
              <w:t xml:space="preserve"> 1.1 - viz Příloha č. 2 tohoto dodatku</w:t>
            </w:r>
          </w:p>
          <w:p w:rsidR="00153784" w:rsidRDefault="007916BD" w:rsidP="00A139DD">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h)  Metodiky KPSVL 1.1 - Vyjádření </w:t>
            </w:r>
            <w:r w:rsidR="006F7759">
              <w:rPr>
                <w:rFonts w:eastAsia="Times New Roman"/>
                <w:color w:val="000000"/>
                <w:sz w:val="20"/>
                <w:szCs w:val="20"/>
              </w:rPr>
              <w:t>Odboru (</w:t>
            </w:r>
            <w:r>
              <w:rPr>
                <w:rFonts w:eastAsia="Times New Roman"/>
                <w:color w:val="000000"/>
                <w:sz w:val="20"/>
                <w:szCs w:val="20"/>
              </w:rPr>
              <w:t>Agentury</w:t>
            </w:r>
            <w:r w:rsidR="006F7759">
              <w:rPr>
                <w:rFonts w:eastAsia="Times New Roman"/>
                <w:color w:val="000000"/>
                <w:sz w:val="20"/>
                <w:szCs w:val="20"/>
              </w:rPr>
              <w:t>)</w:t>
            </w:r>
            <w:r>
              <w:rPr>
                <w:rFonts w:eastAsia="Times New Roman"/>
                <w:color w:val="000000"/>
                <w:sz w:val="20"/>
                <w:szCs w:val="20"/>
              </w:rPr>
              <w:t xml:space="preserve"> </w:t>
            </w:r>
            <w:r w:rsidR="006F7759">
              <w:rPr>
                <w:rFonts w:eastAsia="Times New Roman"/>
                <w:color w:val="000000"/>
                <w:sz w:val="20"/>
                <w:szCs w:val="20"/>
              </w:rPr>
              <w:t xml:space="preserve">pro sociální začleňování </w:t>
            </w:r>
            <w:r>
              <w:rPr>
                <w:rFonts w:eastAsia="Times New Roman"/>
                <w:color w:val="000000"/>
                <w:sz w:val="20"/>
                <w:szCs w:val="20"/>
              </w:rPr>
              <w:t>k</w:t>
            </w:r>
            <w:r w:rsidR="00A139DD">
              <w:rPr>
                <w:rFonts w:eastAsia="Times New Roman"/>
                <w:color w:val="000000"/>
                <w:sz w:val="20"/>
                <w:szCs w:val="20"/>
              </w:rPr>
              <w:t> </w:t>
            </w:r>
            <w:r>
              <w:rPr>
                <w:rFonts w:eastAsia="Times New Roman"/>
                <w:color w:val="000000"/>
                <w:sz w:val="20"/>
                <w:szCs w:val="20"/>
              </w:rPr>
              <w:t>T</w:t>
            </w:r>
            <w:r w:rsidR="00A139DD">
              <w:rPr>
                <w:rFonts w:eastAsia="Times New Roman"/>
                <w:color w:val="000000"/>
                <w:sz w:val="20"/>
                <w:szCs w:val="20"/>
              </w:rPr>
              <w:t>ematickému akčnímu plánu</w:t>
            </w:r>
            <w:r>
              <w:rPr>
                <w:rFonts w:eastAsia="Times New Roman"/>
                <w:color w:val="000000"/>
                <w:sz w:val="20"/>
                <w:szCs w:val="20"/>
              </w:rPr>
              <w:t xml:space="preserve"> 1.1 - viz Příloha č. 3 tohoto dodatku</w:t>
            </w:r>
          </w:p>
        </w:tc>
      </w:tr>
      <w:tr w:rsidR="00153784" w:rsidTr="00ED66C8">
        <w:tc>
          <w:tcPr>
            <w:tcW w:w="544" w:type="dxa"/>
          </w:tcPr>
          <w:p w:rsidR="00153784" w:rsidRDefault="007916BD">
            <w:pPr>
              <w:spacing w:before="40" w:after="40"/>
              <w:rPr>
                <w:sz w:val="20"/>
                <w:szCs w:val="20"/>
              </w:rPr>
            </w:pPr>
            <w:r>
              <w:rPr>
                <w:sz w:val="20"/>
                <w:szCs w:val="20"/>
              </w:rPr>
              <w:lastRenderedPageBreak/>
              <w:t>II.b</w:t>
            </w:r>
          </w:p>
        </w:tc>
        <w:tc>
          <w:tcPr>
            <w:tcW w:w="1124" w:type="dxa"/>
          </w:tcPr>
          <w:p w:rsidR="00153784" w:rsidRDefault="007916BD">
            <w:pPr>
              <w:spacing w:before="40" w:after="40"/>
              <w:rPr>
                <w:sz w:val="20"/>
                <w:szCs w:val="20"/>
              </w:rPr>
            </w:pPr>
            <w:r>
              <w:rPr>
                <w:sz w:val="20"/>
                <w:szCs w:val="20"/>
              </w:rPr>
              <w:t>Přílohy Metodiky KPSVL</w:t>
            </w:r>
          </w:p>
        </w:tc>
        <w:tc>
          <w:tcPr>
            <w:tcW w:w="490" w:type="dxa"/>
          </w:tcPr>
          <w:p w:rsidR="00153784" w:rsidRDefault="007916BD">
            <w:pPr>
              <w:spacing w:before="40" w:after="40"/>
              <w:rPr>
                <w:sz w:val="20"/>
                <w:szCs w:val="20"/>
              </w:rPr>
            </w:pPr>
            <w:r>
              <w:rPr>
                <w:sz w:val="20"/>
                <w:szCs w:val="20"/>
              </w:rPr>
              <w:t>2.0</w:t>
            </w:r>
          </w:p>
        </w:tc>
        <w:tc>
          <w:tcPr>
            <w:tcW w:w="2650" w:type="dxa"/>
          </w:tcPr>
          <w:p w:rsidR="00153784" w:rsidRDefault="007916BD">
            <w:pPr>
              <w:spacing w:before="40" w:after="40"/>
              <w:jc w:val="left"/>
              <w:rPr>
                <w:sz w:val="20"/>
                <w:szCs w:val="20"/>
              </w:rPr>
            </w:pPr>
            <w:r>
              <w:rPr>
                <w:sz w:val="20"/>
                <w:szCs w:val="20"/>
              </w:rPr>
              <w:t>Zavedení nových příloh – 13a), 13 b), 13c).</w:t>
            </w:r>
          </w:p>
        </w:tc>
        <w:tc>
          <w:tcPr>
            <w:tcW w:w="1112" w:type="dxa"/>
          </w:tcPr>
          <w:p w:rsidR="00153784" w:rsidRDefault="007916BD">
            <w:pPr>
              <w:spacing w:before="40" w:after="40"/>
              <w:rPr>
                <w:sz w:val="20"/>
                <w:szCs w:val="20"/>
              </w:rPr>
            </w:pPr>
            <w:r>
              <w:rPr>
                <w:sz w:val="20"/>
                <w:szCs w:val="20"/>
              </w:rPr>
              <w:t>Přílohy Metodiky KPSVL</w:t>
            </w:r>
          </w:p>
        </w:tc>
        <w:tc>
          <w:tcPr>
            <w:tcW w:w="502" w:type="dxa"/>
          </w:tcPr>
          <w:p w:rsidR="00153784" w:rsidRDefault="007916BD">
            <w:pPr>
              <w:spacing w:before="40" w:after="40"/>
              <w:rPr>
                <w:sz w:val="20"/>
                <w:szCs w:val="20"/>
              </w:rPr>
            </w:pPr>
            <w:r>
              <w:rPr>
                <w:sz w:val="20"/>
                <w:szCs w:val="20"/>
              </w:rPr>
              <w:t>2.1</w:t>
            </w:r>
          </w:p>
        </w:tc>
        <w:tc>
          <w:tcPr>
            <w:tcW w:w="2650" w:type="dxa"/>
          </w:tcPr>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Příloha 13a) Metodiky KPSVL 2.1 - Osnova Tematického akčního plánu 2.1 - viz Příloha č. 1 tohoto dodatku</w:t>
            </w:r>
          </w:p>
          <w:p w:rsidR="00153784" w:rsidRDefault="007916BD">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13b) Metodiky KPSVL 2.1 – </w:t>
            </w:r>
            <w:r w:rsidR="006F7759">
              <w:rPr>
                <w:rFonts w:eastAsia="Times New Roman"/>
                <w:color w:val="000000"/>
                <w:sz w:val="20"/>
                <w:szCs w:val="20"/>
              </w:rPr>
              <w:t xml:space="preserve">Potvrzení Odboru (Agentury) pro sociální začleňování </w:t>
            </w:r>
            <w:r>
              <w:rPr>
                <w:rFonts w:eastAsia="Times New Roman"/>
                <w:color w:val="000000"/>
                <w:sz w:val="20"/>
                <w:szCs w:val="20"/>
              </w:rPr>
              <w:t>o souladu projektu s</w:t>
            </w:r>
            <w:r w:rsidR="00A139DD">
              <w:rPr>
                <w:rFonts w:eastAsia="Times New Roman"/>
                <w:color w:val="000000"/>
                <w:sz w:val="20"/>
                <w:szCs w:val="20"/>
              </w:rPr>
              <w:t> </w:t>
            </w:r>
            <w:r>
              <w:rPr>
                <w:rFonts w:eastAsia="Times New Roman"/>
                <w:color w:val="000000"/>
                <w:sz w:val="20"/>
                <w:szCs w:val="20"/>
              </w:rPr>
              <w:t>T</w:t>
            </w:r>
            <w:r w:rsidR="00A139DD">
              <w:rPr>
                <w:rFonts w:eastAsia="Times New Roman"/>
                <w:color w:val="000000"/>
                <w:sz w:val="20"/>
                <w:szCs w:val="20"/>
              </w:rPr>
              <w:t xml:space="preserve">ematickým akčním plánem </w:t>
            </w:r>
            <w:r>
              <w:rPr>
                <w:rFonts w:eastAsia="Times New Roman"/>
                <w:color w:val="000000"/>
                <w:sz w:val="20"/>
                <w:szCs w:val="20"/>
              </w:rPr>
              <w:t xml:space="preserve"> 2.1- viz Příloha č. 2 tohoto dodatku</w:t>
            </w:r>
          </w:p>
          <w:p w:rsidR="00153784" w:rsidRDefault="007916BD" w:rsidP="00E84A84">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13c) Metodiky KPSVL 2.1 - </w:t>
            </w:r>
            <w:r w:rsidR="006F7759">
              <w:rPr>
                <w:rFonts w:eastAsia="Times New Roman"/>
                <w:color w:val="000000"/>
                <w:sz w:val="20"/>
                <w:szCs w:val="20"/>
              </w:rPr>
              <w:t>Vyjádření Odboru (Agentury) pro sociální začleňování k</w:t>
            </w:r>
            <w:r>
              <w:rPr>
                <w:rFonts w:eastAsia="Times New Roman"/>
                <w:color w:val="000000"/>
                <w:sz w:val="20"/>
                <w:szCs w:val="20"/>
              </w:rPr>
              <w:t xml:space="preserve"> </w:t>
            </w:r>
            <w:r w:rsidR="00A139DD">
              <w:rPr>
                <w:rFonts w:eastAsia="Times New Roman"/>
                <w:color w:val="000000"/>
                <w:sz w:val="20"/>
                <w:szCs w:val="20"/>
              </w:rPr>
              <w:t>Tematickému akčnímu plánu</w:t>
            </w:r>
            <w:r>
              <w:rPr>
                <w:rFonts w:eastAsia="Times New Roman"/>
                <w:color w:val="000000"/>
                <w:sz w:val="20"/>
                <w:szCs w:val="20"/>
              </w:rPr>
              <w:t xml:space="preserve"> 2.1- viz Příloha č. 3 tohoto dodatku</w:t>
            </w:r>
          </w:p>
        </w:tc>
      </w:tr>
      <w:tr w:rsidR="00153784" w:rsidTr="00ED66C8">
        <w:tc>
          <w:tcPr>
            <w:tcW w:w="544" w:type="dxa"/>
          </w:tcPr>
          <w:p w:rsidR="00153784" w:rsidRDefault="007916BD">
            <w:pPr>
              <w:spacing w:before="40" w:after="40"/>
              <w:rPr>
                <w:sz w:val="20"/>
                <w:szCs w:val="20"/>
              </w:rPr>
            </w:pPr>
            <w:r>
              <w:rPr>
                <w:sz w:val="20"/>
                <w:szCs w:val="20"/>
              </w:rPr>
              <w:t>II.b</w:t>
            </w:r>
          </w:p>
        </w:tc>
        <w:tc>
          <w:tcPr>
            <w:tcW w:w="1124" w:type="dxa"/>
          </w:tcPr>
          <w:p w:rsidR="00153784" w:rsidRDefault="007916BD">
            <w:pPr>
              <w:spacing w:before="40" w:after="40"/>
              <w:rPr>
                <w:sz w:val="20"/>
                <w:szCs w:val="20"/>
              </w:rPr>
            </w:pPr>
            <w:r>
              <w:rPr>
                <w:sz w:val="20"/>
                <w:szCs w:val="20"/>
              </w:rPr>
              <w:t>Přílohy Metodiky KPSVL</w:t>
            </w:r>
          </w:p>
        </w:tc>
        <w:tc>
          <w:tcPr>
            <w:tcW w:w="490" w:type="dxa"/>
          </w:tcPr>
          <w:p w:rsidR="00153784" w:rsidRDefault="007916BD">
            <w:pPr>
              <w:spacing w:before="40" w:after="40"/>
              <w:rPr>
                <w:sz w:val="20"/>
                <w:szCs w:val="20"/>
              </w:rPr>
            </w:pPr>
            <w:r>
              <w:rPr>
                <w:sz w:val="20"/>
                <w:szCs w:val="20"/>
              </w:rPr>
              <w:t>3.0</w:t>
            </w:r>
          </w:p>
        </w:tc>
        <w:tc>
          <w:tcPr>
            <w:tcW w:w="2650" w:type="dxa"/>
          </w:tcPr>
          <w:p w:rsidR="00153784" w:rsidRDefault="007916BD">
            <w:pPr>
              <w:spacing w:before="40" w:after="40"/>
              <w:jc w:val="left"/>
              <w:rPr>
                <w:sz w:val="20"/>
                <w:szCs w:val="20"/>
              </w:rPr>
            </w:pPr>
            <w:r>
              <w:rPr>
                <w:sz w:val="20"/>
                <w:szCs w:val="20"/>
              </w:rPr>
              <w:t>Zavedení nových příloh – 13a), 13b), 13c).</w:t>
            </w:r>
          </w:p>
          <w:p w:rsidR="00153784" w:rsidRDefault="00153784">
            <w:pPr>
              <w:pBdr>
                <w:top w:val="nil"/>
                <w:left w:val="nil"/>
                <w:bottom w:val="nil"/>
                <w:right w:val="nil"/>
                <w:between w:val="nil"/>
              </w:pBdr>
              <w:spacing w:before="0"/>
              <w:ind w:left="357" w:hanging="720"/>
              <w:jc w:val="left"/>
              <w:rPr>
                <w:rFonts w:eastAsia="Times New Roman"/>
                <w:b/>
                <w:color w:val="000000"/>
                <w:sz w:val="20"/>
                <w:szCs w:val="20"/>
              </w:rPr>
            </w:pPr>
          </w:p>
        </w:tc>
        <w:tc>
          <w:tcPr>
            <w:tcW w:w="1112" w:type="dxa"/>
          </w:tcPr>
          <w:p w:rsidR="00153784" w:rsidRDefault="007916BD">
            <w:pPr>
              <w:spacing w:before="40" w:after="40"/>
              <w:rPr>
                <w:sz w:val="20"/>
                <w:szCs w:val="20"/>
              </w:rPr>
            </w:pPr>
            <w:r>
              <w:rPr>
                <w:sz w:val="20"/>
                <w:szCs w:val="20"/>
              </w:rPr>
              <w:t>Přílohy Metodiky KPSVL</w:t>
            </w:r>
          </w:p>
        </w:tc>
        <w:tc>
          <w:tcPr>
            <w:tcW w:w="502" w:type="dxa"/>
          </w:tcPr>
          <w:p w:rsidR="00153784" w:rsidRDefault="007916BD">
            <w:pPr>
              <w:spacing w:before="40" w:after="40"/>
              <w:rPr>
                <w:sz w:val="20"/>
                <w:szCs w:val="20"/>
              </w:rPr>
            </w:pPr>
            <w:r>
              <w:rPr>
                <w:sz w:val="20"/>
                <w:szCs w:val="20"/>
              </w:rPr>
              <w:t>3.1</w:t>
            </w:r>
          </w:p>
        </w:tc>
        <w:tc>
          <w:tcPr>
            <w:tcW w:w="2650" w:type="dxa"/>
          </w:tcPr>
          <w:p w:rsidR="00153784" w:rsidRDefault="007916BD">
            <w:pPr>
              <w:numPr>
                <w:ilvl w:val="0"/>
                <w:numId w:val="5"/>
              </w:numPr>
              <w:pBdr>
                <w:top w:val="nil"/>
                <w:left w:val="nil"/>
                <w:bottom w:val="nil"/>
                <w:right w:val="nil"/>
                <w:between w:val="nil"/>
              </w:pBdr>
              <w:spacing w:before="40"/>
              <w:ind w:left="351" w:hanging="357"/>
              <w:jc w:val="left"/>
              <w:rPr>
                <w:color w:val="000000"/>
                <w:sz w:val="20"/>
                <w:szCs w:val="20"/>
              </w:rPr>
            </w:pPr>
            <w:r>
              <w:rPr>
                <w:rFonts w:eastAsia="Times New Roman"/>
                <w:color w:val="000000"/>
                <w:sz w:val="20"/>
                <w:szCs w:val="20"/>
              </w:rPr>
              <w:t>Příloha 13a) Metodiky KPSVL 3.1 - Osnova Tematického akčního plánu 3.1- viz Příloha č. 1 tohoto dodatku</w:t>
            </w:r>
          </w:p>
          <w:p w:rsidR="00153784" w:rsidRDefault="007916BD">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13b) Metodiky KPSVL 3.1 – </w:t>
            </w:r>
            <w:r w:rsidR="006F7759">
              <w:rPr>
                <w:rFonts w:eastAsia="Times New Roman"/>
                <w:color w:val="000000"/>
                <w:sz w:val="20"/>
                <w:szCs w:val="20"/>
              </w:rPr>
              <w:t xml:space="preserve">Potvrzení Odboru (Agentury) pro sociální začleňování </w:t>
            </w:r>
            <w:r>
              <w:rPr>
                <w:rFonts w:eastAsia="Times New Roman"/>
                <w:color w:val="000000"/>
                <w:sz w:val="20"/>
                <w:szCs w:val="20"/>
              </w:rPr>
              <w:t>o souladu projektu T</w:t>
            </w:r>
            <w:r w:rsidR="00A139DD">
              <w:rPr>
                <w:rFonts w:eastAsia="Times New Roman"/>
                <w:color w:val="000000"/>
                <w:sz w:val="20"/>
                <w:szCs w:val="20"/>
              </w:rPr>
              <w:t>ematickým akčním  plánem</w:t>
            </w:r>
            <w:r>
              <w:rPr>
                <w:rFonts w:eastAsia="Times New Roman"/>
                <w:color w:val="000000"/>
                <w:sz w:val="20"/>
                <w:szCs w:val="20"/>
              </w:rPr>
              <w:t xml:space="preserve"> 3.1- viz Příloha č. 2 tohoto dodatku</w:t>
            </w:r>
          </w:p>
          <w:p w:rsidR="00153784" w:rsidRDefault="007916BD" w:rsidP="00E84A84">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13c) Metodiky KPSVL 3.1 - </w:t>
            </w:r>
            <w:r w:rsidR="006F7759">
              <w:rPr>
                <w:rFonts w:eastAsia="Times New Roman"/>
                <w:color w:val="000000"/>
                <w:sz w:val="20"/>
                <w:szCs w:val="20"/>
              </w:rPr>
              <w:t>Vyjádření Odboru (Agentury) pro sociální začleňování k</w:t>
            </w:r>
            <w:r>
              <w:rPr>
                <w:rFonts w:eastAsia="Times New Roman"/>
                <w:color w:val="000000"/>
                <w:sz w:val="20"/>
                <w:szCs w:val="20"/>
              </w:rPr>
              <w:t xml:space="preserve"> </w:t>
            </w:r>
            <w:r w:rsidR="00A139DD">
              <w:rPr>
                <w:rFonts w:eastAsia="Times New Roman"/>
                <w:color w:val="000000"/>
                <w:sz w:val="20"/>
                <w:szCs w:val="20"/>
              </w:rPr>
              <w:t>Tematickému akčnímu plánu</w:t>
            </w:r>
            <w:r>
              <w:rPr>
                <w:rFonts w:eastAsia="Times New Roman"/>
                <w:color w:val="000000"/>
                <w:sz w:val="20"/>
                <w:szCs w:val="20"/>
              </w:rPr>
              <w:t xml:space="preserve"> 3.1 - viz Příloha č. 3 tohoto dodatku</w:t>
            </w:r>
          </w:p>
        </w:tc>
      </w:tr>
      <w:tr w:rsidR="00153784" w:rsidTr="00ED66C8">
        <w:tc>
          <w:tcPr>
            <w:tcW w:w="544" w:type="dxa"/>
          </w:tcPr>
          <w:p w:rsidR="00153784" w:rsidRDefault="007916BD">
            <w:pPr>
              <w:spacing w:before="40" w:after="40"/>
              <w:rPr>
                <w:sz w:val="20"/>
                <w:szCs w:val="20"/>
              </w:rPr>
            </w:pPr>
            <w:r>
              <w:rPr>
                <w:sz w:val="20"/>
                <w:szCs w:val="20"/>
              </w:rPr>
              <w:t>II.b</w:t>
            </w:r>
          </w:p>
        </w:tc>
        <w:tc>
          <w:tcPr>
            <w:tcW w:w="1124" w:type="dxa"/>
          </w:tcPr>
          <w:p w:rsidR="00153784" w:rsidRDefault="007916BD">
            <w:pPr>
              <w:spacing w:before="40" w:after="40"/>
              <w:rPr>
                <w:sz w:val="20"/>
                <w:szCs w:val="20"/>
              </w:rPr>
            </w:pPr>
            <w:r>
              <w:rPr>
                <w:sz w:val="20"/>
                <w:szCs w:val="20"/>
              </w:rPr>
              <w:t>Přílohy Metodiky KPSVL</w:t>
            </w:r>
          </w:p>
        </w:tc>
        <w:tc>
          <w:tcPr>
            <w:tcW w:w="490" w:type="dxa"/>
          </w:tcPr>
          <w:p w:rsidR="00153784" w:rsidRDefault="007916BD">
            <w:pPr>
              <w:spacing w:before="40" w:after="40"/>
              <w:rPr>
                <w:sz w:val="20"/>
                <w:szCs w:val="20"/>
              </w:rPr>
            </w:pPr>
            <w:r>
              <w:rPr>
                <w:sz w:val="20"/>
                <w:szCs w:val="20"/>
              </w:rPr>
              <w:t>4.0</w:t>
            </w:r>
          </w:p>
        </w:tc>
        <w:tc>
          <w:tcPr>
            <w:tcW w:w="2650" w:type="dxa"/>
          </w:tcPr>
          <w:p w:rsidR="00153784" w:rsidRDefault="007916BD">
            <w:pPr>
              <w:spacing w:before="40" w:after="40"/>
              <w:jc w:val="left"/>
              <w:rPr>
                <w:sz w:val="20"/>
                <w:szCs w:val="20"/>
              </w:rPr>
            </w:pPr>
            <w:r>
              <w:rPr>
                <w:sz w:val="20"/>
                <w:szCs w:val="20"/>
              </w:rPr>
              <w:t>Zavedení nových příloh – 6c), 7ac), 7d).</w:t>
            </w:r>
          </w:p>
        </w:tc>
        <w:tc>
          <w:tcPr>
            <w:tcW w:w="1112" w:type="dxa"/>
          </w:tcPr>
          <w:p w:rsidR="00153784" w:rsidRDefault="00153784">
            <w:pPr>
              <w:spacing w:before="40" w:after="40"/>
              <w:rPr>
                <w:sz w:val="20"/>
                <w:szCs w:val="20"/>
              </w:rPr>
            </w:pPr>
          </w:p>
        </w:tc>
        <w:tc>
          <w:tcPr>
            <w:tcW w:w="502" w:type="dxa"/>
          </w:tcPr>
          <w:p w:rsidR="00153784" w:rsidRDefault="00B32C7A">
            <w:pPr>
              <w:spacing w:before="40" w:after="40"/>
              <w:rPr>
                <w:sz w:val="20"/>
                <w:szCs w:val="20"/>
              </w:rPr>
            </w:pPr>
            <w:r>
              <w:rPr>
                <w:sz w:val="20"/>
                <w:szCs w:val="20"/>
              </w:rPr>
              <w:t>4.1</w:t>
            </w:r>
          </w:p>
        </w:tc>
        <w:tc>
          <w:tcPr>
            <w:tcW w:w="2650" w:type="dxa"/>
          </w:tcPr>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Příloha 6c) Metodiky KPSVL 4.1 - Osnova Tematického akčního plánu 4.1 - viz Příloha č. 1 tohoto dodatku</w:t>
            </w:r>
          </w:p>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 xml:space="preserve">Příloha 7ac) Metodiky KPSVL 4.1 – </w:t>
            </w:r>
            <w:r w:rsidR="006F7759">
              <w:rPr>
                <w:rFonts w:eastAsia="Times New Roman"/>
                <w:color w:val="000000"/>
                <w:sz w:val="20"/>
                <w:szCs w:val="20"/>
              </w:rPr>
              <w:t xml:space="preserve">Potvrzení Odboru (Agentury) pro sociální začleňování </w:t>
            </w:r>
            <w:r>
              <w:rPr>
                <w:rFonts w:eastAsia="Times New Roman"/>
                <w:color w:val="000000"/>
                <w:sz w:val="20"/>
                <w:szCs w:val="20"/>
              </w:rPr>
              <w:t xml:space="preserve">o souladu projektu </w:t>
            </w:r>
            <w:r>
              <w:rPr>
                <w:rFonts w:eastAsia="Times New Roman"/>
                <w:color w:val="000000"/>
                <w:sz w:val="20"/>
                <w:szCs w:val="20"/>
              </w:rPr>
              <w:lastRenderedPageBreak/>
              <w:t>s</w:t>
            </w:r>
            <w:r w:rsidR="00A139DD">
              <w:rPr>
                <w:rFonts w:eastAsia="Times New Roman"/>
                <w:color w:val="000000"/>
                <w:sz w:val="20"/>
                <w:szCs w:val="20"/>
              </w:rPr>
              <w:t> </w:t>
            </w:r>
            <w:r>
              <w:rPr>
                <w:rFonts w:eastAsia="Times New Roman"/>
                <w:color w:val="000000"/>
                <w:sz w:val="20"/>
                <w:szCs w:val="20"/>
              </w:rPr>
              <w:t>T</w:t>
            </w:r>
            <w:r w:rsidR="00A139DD">
              <w:rPr>
                <w:rFonts w:eastAsia="Times New Roman"/>
                <w:color w:val="000000"/>
                <w:sz w:val="20"/>
                <w:szCs w:val="20"/>
              </w:rPr>
              <w:t xml:space="preserve">ematickým akčním plánem </w:t>
            </w:r>
            <w:r>
              <w:rPr>
                <w:rFonts w:eastAsia="Times New Roman"/>
                <w:color w:val="000000"/>
                <w:sz w:val="20"/>
                <w:szCs w:val="20"/>
              </w:rPr>
              <w:t xml:space="preserve"> 4.1 - viz Příloha č. 2 tohoto dodatku</w:t>
            </w:r>
          </w:p>
          <w:p w:rsidR="00153784" w:rsidRDefault="007916BD">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7d)  Metodiky KPSVL 4.1 - </w:t>
            </w:r>
            <w:r w:rsidR="006F7759">
              <w:rPr>
                <w:rFonts w:eastAsia="Times New Roman"/>
                <w:color w:val="000000"/>
                <w:sz w:val="20"/>
                <w:szCs w:val="20"/>
              </w:rPr>
              <w:t xml:space="preserve">Vyjádření Odboru (Agentury) pro sociální začleňování k </w:t>
            </w:r>
            <w:r w:rsidR="00A139DD">
              <w:rPr>
                <w:rFonts w:eastAsia="Times New Roman"/>
                <w:color w:val="000000"/>
                <w:sz w:val="20"/>
                <w:szCs w:val="20"/>
              </w:rPr>
              <w:t>Tematickému akčnímu plánu</w:t>
            </w:r>
            <w:r>
              <w:rPr>
                <w:rFonts w:eastAsia="Times New Roman"/>
                <w:color w:val="000000"/>
                <w:sz w:val="20"/>
                <w:szCs w:val="20"/>
              </w:rPr>
              <w:t xml:space="preserve"> 4.1 - viz Příloha č. 3 tohoto dodatku</w:t>
            </w:r>
          </w:p>
        </w:tc>
      </w:tr>
      <w:tr w:rsidR="00153784" w:rsidTr="00ED66C8">
        <w:tc>
          <w:tcPr>
            <w:tcW w:w="544" w:type="dxa"/>
          </w:tcPr>
          <w:p w:rsidR="00153784" w:rsidRDefault="007916BD">
            <w:pPr>
              <w:spacing w:before="40" w:after="40"/>
              <w:rPr>
                <w:sz w:val="20"/>
                <w:szCs w:val="20"/>
              </w:rPr>
            </w:pPr>
            <w:r>
              <w:rPr>
                <w:sz w:val="20"/>
                <w:szCs w:val="20"/>
              </w:rPr>
              <w:lastRenderedPageBreak/>
              <w:t>II.b</w:t>
            </w:r>
          </w:p>
        </w:tc>
        <w:tc>
          <w:tcPr>
            <w:tcW w:w="1124" w:type="dxa"/>
          </w:tcPr>
          <w:p w:rsidR="00153784" w:rsidRDefault="007916BD">
            <w:pPr>
              <w:spacing w:before="40" w:after="40"/>
              <w:rPr>
                <w:sz w:val="20"/>
                <w:szCs w:val="20"/>
              </w:rPr>
            </w:pPr>
            <w:r>
              <w:rPr>
                <w:sz w:val="20"/>
                <w:szCs w:val="20"/>
              </w:rPr>
              <w:t>Přílohy Metodiky KPSVL</w:t>
            </w:r>
          </w:p>
        </w:tc>
        <w:tc>
          <w:tcPr>
            <w:tcW w:w="490" w:type="dxa"/>
          </w:tcPr>
          <w:p w:rsidR="00153784" w:rsidRDefault="007916BD">
            <w:pPr>
              <w:spacing w:before="40" w:after="40"/>
              <w:rPr>
                <w:sz w:val="20"/>
                <w:szCs w:val="20"/>
              </w:rPr>
            </w:pPr>
            <w:r>
              <w:rPr>
                <w:sz w:val="20"/>
                <w:szCs w:val="20"/>
              </w:rPr>
              <w:t>5.0</w:t>
            </w:r>
          </w:p>
        </w:tc>
        <w:tc>
          <w:tcPr>
            <w:tcW w:w="2650" w:type="dxa"/>
          </w:tcPr>
          <w:p w:rsidR="00153784" w:rsidRDefault="007916BD">
            <w:pPr>
              <w:spacing w:before="40" w:after="40"/>
              <w:jc w:val="left"/>
              <w:rPr>
                <w:sz w:val="20"/>
                <w:szCs w:val="20"/>
              </w:rPr>
            </w:pPr>
            <w:r>
              <w:rPr>
                <w:sz w:val="20"/>
                <w:szCs w:val="20"/>
              </w:rPr>
              <w:t xml:space="preserve">Zavedení nových příloh – 06d), 07ad), 07d). </w:t>
            </w:r>
          </w:p>
          <w:p w:rsidR="00153784" w:rsidRDefault="00153784">
            <w:pPr>
              <w:pBdr>
                <w:top w:val="nil"/>
                <w:left w:val="nil"/>
                <w:bottom w:val="nil"/>
                <w:right w:val="nil"/>
                <w:between w:val="nil"/>
              </w:pBdr>
              <w:spacing w:before="0"/>
              <w:ind w:left="357" w:hanging="720"/>
              <w:jc w:val="left"/>
              <w:rPr>
                <w:rFonts w:eastAsia="Times New Roman"/>
                <w:b/>
                <w:color w:val="000000"/>
                <w:sz w:val="20"/>
                <w:szCs w:val="20"/>
              </w:rPr>
            </w:pPr>
          </w:p>
        </w:tc>
        <w:tc>
          <w:tcPr>
            <w:tcW w:w="1112" w:type="dxa"/>
          </w:tcPr>
          <w:p w:rsidR="00153784" w:rsidRDefault="007916BD">
            <w:pPr>
              <w:spacing w:before="40" w:after="40"/>
              <w:rPr>
                <w:sz w:val="20"/>
                <w:szCs w:val="20"/>
              </w:rPr>
            </w:pPr>
            <w:r>
              <w:rPr>
                <w:sz w:val="20"/>
                <w:szCs w:val="20"/>
              </w:rPr>
              <w:t>Přílohy Metodiky KPSVL</w:t>
            </w:r>
          </w:p>
        </w:tc>
        <w:tc>
          <w:tcPr>
            <w:tcW w:w="502" w:type="dxa"/>
          </w:tcPr>
          <w:p w:rsidR="00153784" w:rsidRDefault="007916BD">
            <w:pPr>
              <w:spacing w:before="40" w:after="40"/>
              <w:rPr>
                <w:sz w:val="20"/>
                <w:szCs w:val="20"/>
              </w:rPr>
            </w:pPr>
            <w:r>
              <w:rPr>
                <w:sz w:val="20"/>
                <w:szCs w:val="20"/>
              </w:rPr>
              <w:t>5.1</w:t>
            </w:r>
          </w:p>
        </w:tc>
        <w:tc>
          <w:tcPr>
            <w:tcW w:w="2650" w:type="dxa"/>
          </w:tcPr>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Příloha 06d) Metodiky KPSVL 5.1 - Osnova Tematického akčního plánu 5.1 - viz Příloha č. 1 tohoto dodatku</w:t>
            </w:r>
          </w:p>
          <w:p w:rsidR="00153784" w:rsidRDefault="007916BD">
            <w:pPr>
              <w:numPr>
                <w:ilvl w:val="0"/>
                <w:numId w:val="5"/>
              </w:numPr>
              <w:pBdr>
                <w:top w:val="nil"/>
                <w:left w:val="nil"/>
                <w:bottom w:val="nil"/>
                <w:right w:val="nil"/>
                <w:between w:val="nil"/>
              </w:pBdr>
              <w:spacing w:before="0"/>
              <w:ind w:left="357" w:hanging="357"/>
              <w:jc w:val="left"/>
              <w:rPr>
                <w:color w:val="000000"/>
                <w:sz w:val="20"/>
                <w:szCs w:val="20"/>
              </w:rPr>
            </w:pPr>
            <w:r>
              <w:rPr>
                <w:rFonts w:eastAsia="Times New Roman"/>
                <w:color w:val="000000"/>
                <w:sz w:val="20"/>
                <w:szCs w:val="20"/>
              </w:rPr>
              <w:t xml:space="preserve">Příloha 07ad) Metodiky KPSVL 5.1 – </w:t>
            </w:r>
            <w:r w:rsidR="006F7759">
              <w:rPr>
                <w:rFonts w:eastAsia="Times New Roman"/>
                <w:color w:val="000000"/>
                <w:sz w:val="20"/>
                <w:szCs w:val="20"/>
              </w:rPr>
              <w:t xml:space="preserve">Potvrzení Odboru (Agentury) pro sociální začleňování </w:t>
            </w:r>
            <w:r>
              <w:rPr>
                <w:rFonts w:eastAsia="Times New Roman"/>
                <w:color w:val="000000"/>
                <w:sz w:val="20"/>
                <w:szCs w:val="20"/>
              </w:rPr>
              <w:t>o souladu projektu s</w:t>
            </w:r>
            <w:r w:rsidR="00A139DD">
              <w:rPr>
                <w:rFonts w:eastAsia="Times New Roman"/>
                <w:color w:val="000000"/>
                <w:sz w:val="20"/>
                <w:szCs w:val="20"/>
              </w:rPr>
              <w:t> </w:t>
            </w:r>
            <w:r>
              <w:rPr>
                <w:rFonts w:eastAsia="Times New Roman"/>
                <w:color w:val="000000"/>
                <w:sz w:val="20"/>
                <w:szCs w:val="20"/>
              </w:rPr>
              <w:t>T</w:t>
            </w:r>
            <w:r w:rsidR="00A139DD">
              <w:rPr>
                <w:rFonts w:eastAsia="Times New Roman"/>
                <w:color w:val="000000"/>
                <w:sz w:val="20"/>
                <w:szCs w:val="20"/>
              </w:rPr>
              <w:t xml:space="preserve">ematickým akčním plánem </w:t>
            </w:r>
            <w:r>
              <w:rPr>
                <w:rFonts w:eastAsia="Times New Roman"/>
                <w:color w:val="000000"/>
                <w:sz w:val="20"/>
                <w:szCs w:val="20"/>
              </w:rPr>
              <w:t>5.1 - viz Příloha č. 2 tohoto dodatku</w:t>
            </w:r>
          </w:p>
          <w:p w:rsidR="00153784" w:rsidRDefault="007916BD">
            <w:pPr>
              <w:numPr>
                <w:ilvl w:val="0"/>
                <w:numId w:val="5"/>
              </w:numPr>
              <w:pBdr>
                <w:top w:val="nil"/>
                <w:left w:val="nil"/>
                <w:bottom w:val="nil"/>
                <w:right w:val="nil"/>
                <w:between w:val="nil"/>
              </w:pBdr>
              <w:spacing w:before="60"/>
              <w:ind w:left="351" w:hanging="357"/>
              <w:jc w:val="left"/>
              <w:rPr>
                <w:color w:val="000000"/>
                <w:sz w:val="20"/>
                <w:szCs w:val="20"/>
              </w:rPr>
            </w:pPr>
            <w:r>
              <w:rPr>
                <w:rFonts w:eastAsia="Times New Roman"/>
                <w:color w:val="000000"/>
                <w:sz w:val="20"/>
                <w:szCs w:val="20"/>
              </w:rPr>
              <w:t xml:space="preserve">Příloha 07d)  Metodiky KPSVL 5.1 - </w:t>
            </w:r>
            <w:r w:rsidR="006F7759">
              <w:rPr>
                <w:rFonts w:eastAsia="Times New Roman"/>
                <w:color w:val="000000"/>
                <w:sz w:val="20"/>
                <w:szCs w:val="20"/>
              </w:rPr>
              <w:t>Vyjádření Odboru (Agentury) pro sociální začleňování k</w:t>
            </w:r>
            <w:r>
              <w:rPr>
                <w:rFonts w:eastAsia="Times New Roman"/>
                <w:color w:val="000000"/>
                <w:sz w:val="20"/>
                <w:szCs w:val="20"/>
              </w:rPr>
              <w:t xml:space="preserve"> </w:t>
            </w:r>
            <w:r w:rsidR="00A139DD">
              <w:rPr>
                <w:rFonts w:eastAsia="Times New Roman"/>
                <w:color w:val="000000"/>
                <w:sz w:val="20"/>
                <w:szCs w:val="20"/>
              </w:rPr>
              <w:t>Tematickému akčnímu plánu</w:t>
            </w:r>
            <w:r>
              <w:rPr>
                <w:rFonts w:eastAsia="Times New Roman"/>
                <w:color w:val="000000"/>
                <w:sz w:val="20"/>
                <w:szCs w:val="20"/>
              </w:rPr>
              <w:t xml:space="preserve"> 5.1 - viz Příloha č. 3 tohoto dodatku</w:t>
            </w:r>
          </w:p>
        </w:tc>
      </w:tr>
    </w:tbl>
    <w:p w:rsidR="00153784" w:rsidRDefault="00153784">
      <w:pPr>
        <w:spacing w:before="0" w:after="0" w:line="276" w:lineRule="auto"/>
        <w:jc w:val="center"/>
      </w:pPr>
    </w:p>
    <w:p w:rsidR="00153784" w:rsidRDefault="00153784">
      <w:pPr>
        <w:spacing w:before="0" w:after="0" w:line="276" w:lineRule="auto"/>
        <w:jc w:val="center"/>
      </w:pPr>
    </w:p>
    <w:p w:rsidR="00153784" w:rsidRDefault="007916BD">
      <w:pPr>
        <w:spacing w:before="0" w:after="0" w:line="276" w:lineRule="auto"/>
        <w:jc w:val="center"/>
      </w:pPr>
      <w:r>
        <w:t xml:space="preserve">II.3 </w:t>
      </w:r>
    </w:p>
    <w:p w:rsidR="00153784" w:rsidRDefault="007916BD">
      <w:pPr>
        <w:pStyle w:val="Nadpis4"/>
        <w:spacing w:line="276" w:lineRule="auto"/>
        <w:rPr>
          <w:i w:val="0"/>
          <w:color w:val="000000"/>
        </w:rPr>
      </w:pPr>
      <w:r>
        <w:rPr>
          <w:i w:val="0"/>
          <w:color w:val="000000"/>
          <w:highlight w:val="green"/>
        </w:rPr>
        <w:t>X.X</w:t>
      </w:r>
      <w:r>
        <w:rPr>
          <w:i w:val="0"/>
          <w:color w:val="000000"/>
          <w:vertAlign w:val="superscript"/>
        </w:rPr>
        <w:footnoteReference w:id="3"/>
      </w:r>
      <w:r>
        <w:rPr>
          <w:i w:val="0"/>
          <w:color w:val="000000"/>
        </w:rPr>
        <w:t xml:space="preserve"> Tematický akční plán </w:t>
      </w:r>
      <w:r w:rsidR="00982114">
        <w:rPr>
          <w:i w:val="0"/>
          <w:color w:val="000000"/>
        </w:rPr>
        <w:t xml:space="preserve"> </w:t>
      </w:r>
    </w:p>
    <w:p w:rsidR="00153784" w:rsidRPr="00A92764" w:rsidRDefault="007916BD" w:rsidP="00B57BF1">
      <w:pPr>
        <w:numPr>
          <w:ilvl w:val="0"/>
          <w:numId w:val="19"/>
        </w:numPr>
        <w:pBdr>
          <w:top w:val="nil"/>
          <w:left w:val="nil"/>
          <w:bottom w:val="nil"/>
          <w:right w:val="nil"/>
          <w:between w:val="nil"/>
        </w:pBdr>
        <w:spacing w:line="276" w:lineRule="auto"/>
      </w:pPr>
      <w:r>
        <w:rPr>
          <w:rFonts w:eastAsia="Times New Roman"/>
          <w:color w:val="000000"/>
        </w:rPr>
        <w:t xml:space="preserve">Tematický akční plán (dále jen TAP) bude zpracován tehdy, pokud v území byly zjištěny specifické potřeby v oblasti podpory sociálního začleňování, na které je vhodné se zaměřit v rámci cílené intervence. Jedná se o potřeby vyplývající z proměny prostředí (klimatu) ve vztahu k problematice sociálního vyloučení, např. migrační trendy, aktuálně se prohlubující problém rizikového chování, strukturální nezaměstnanost v území apod. </w:t>
      </w:r>
      <w:r w:rsidR="00A92764">
        <w:rPr>
          <w:rFonts w:eastAsia="Times New Roman"/>
          <w:color w:val="000000"/>
        </w:rPr>
        <w:t>/</w:t>
      </w:r>
      <w:r w:rsidR="00A92764" w:rsidRPr="00E26B43">
        <w:rPr>
          <w:rFonts w:eastAsia="Times New Roman"/>
          <w:i/>
          <w:color w:val="000000"/>
        </w:rPr>
        <w:t xml:space="preserve">pozn. pod čarou: </w:t>
      </w:r>
      <w:r w:rsidRPr="00E26B43">
        <w:rPr>
          <w:rFonts w:eastAsia="Times New Roman"/>
          <w:i/>
          <w:color w:val="000000"/>
        </w:rPr>
        <w:t xml:space="preserve">Podporu při zpracování a realizaci TAP poskytne Agentura prostřednictvím systémového projektu Agentury reg. č.: CZ.03.2.63/0.0/0.0/15_030/0000605 „Systémové zajištění sociálního začleňování“. Více na </w:t>
      </w:r>
      <w:hyperlink r:id="rId14">
        <w:r w:rsidRPr="00E26B43">
          <w:rPr>
            <w:rFonts w:eastAsia="Times New Roman"/>
            <w:i/>
            <w:color w:val="000000"/>
          </w:rPr>
          <w:t>www.socialni-zaclenovani.cz</w:t>
        </w:r>
      </w:hyperlink>
      <w:r w:rsidR="00A92764" w:rsidRPr="00E26B43">
        <w:rPr>
          <w:rFonts w:eastAsia="Times New Roman"/>
          <w:i/>
          <w:color w:val="000000"/>
        </w:rPr>
        <w:t>.</w:t>
      </w:r>
      <w:r w:rsidR="00A92764">
        <w:rPr>
          <w:rFonts w:eastAsia="Times New Roman"/>
          <w:color w:val="000000"/>
        </w:rPr>
        <w:t>/</w:t>
      </w:r>
    </w:p>
    <w:p w:rsidR="00A92764" w:rsidRPr="003C39D3" w:rsidRDefault="00A92764" w:rsidP="00A92764">
      <w:pPr>
        <w:numPr>
          <w:ilvl w:val="0"/>
          <w:numId w:val="19"/>
        </w:numPr>
        <w:pBdr>
          <w:top w:val="nil"/>
          <w:left w:val="nil"/>
          <w:bottom w:val="nil"/>
          <w:right w:val="nil"/>
          <w:between w:val="nil"/>
        </w:pBdr>
        <w:spacing w:line="276" w:lineRule="auto"/>
        <w:rPr>
          <w:rFonts w:eastAsia="Times New Roman"/>
          <w:color w:val="000000"/>
        </w:rPr>
      </w:pPr>
      <w:r w:rsidRPr="003C39D3">
        <w:rPr>
          <w:rFonts w:eastAsia="Times New Roman"/>
          <w:color w:val="000000"/>
        </w:rPr>
        <w:t xml:space="preserve">Tematické akční plány umožňují určitou flexibilitu, s níž lze na potřeby obcí reagovat, a mohou být využity jako nástroj prohloubení spolupráce s obcemi. Zpracováním TAP lze například reagovat na potřeby, které byly identifikovány v průběhu zpracování SPSZ, TAP může být také dokumentem, který </w:t>
      </w:r>
      <w:r w:rsidRPr="003C39D3">
        <w:rPr>
          <w:rFonts w:eastAsia="Times New Roman"/>
          <w:color w:val="000000"/>
        </w:rPr>
        <w:lastRenderedPageBreak/>
        <w:t>vychází z vyhodnocení SPSZ na konci doby jeho platnosti.</w:t>
      </w:r>
      <w:r w:rsidR="003C39D3" w:rsidRPr="003C39D3">
        <w:rPr>
          <w:rFonts w:eastAsia="Times New Roman"/>
          <w:color w:val="000000"/>
        </w:rPr>
        <w:t xml:space="preserve"> </w:t>
      </w:r>
      <w:r w:rsidRPr="003C39D3">
        <w:rPr>
          <w:rFonts w:eastAsia="Times New Roman"/>
          <w:color w:val="000000"/>
        </w:rPr>
        <w:t>Praxe ukazuje, že implementace SPSZ často vyžaduje prioritizaci řešených témat a rozfázování jednotlivých implementačních kroků v čase. Na tato zjištění TAP reagují, zároveň zohledňují místní kapacity a odhodlání a vůli problémy postupně řešit.  TAP tak může být specificky</w:t>
      </w:r>
      <w:r w:rsidR="00525A43">
        <w:rPr>
          <w:rFonts w:eastAsia="Times New Roman"/>
          <w:color w:val="000000"/>
        </w:rPr>
        <w:t xml:space="preserve"> </w:t>
      </w:r>
      <w:r w:rsidRPr="003C39D3">
        <w:rPr>
          <w:rFonts w:eastAsia="Times New Roman"/>
          <w:color w:val="000000"/>
        </w:rPr>
        <w:t>zaměřen na podporu oblasti, která nebyla původně ve SPSZ vyhodnocena jako potřebná</w:t>
      </w:r>
      <w:r w:rsidR="003C39D3">
        <w:rPr>
          <w:rFonts w:eastAsia="Times New Roman"/>
          <w:color w:val="000000"/>
        </w:rPr>
        <w:t xml:space="preserve"> nebo reaguje na nově vzniklou potřebu</w:t>
      </w:r>
      <w:r w:rsidRPr="003C39D3">
        <w:rPr>
          <w:rFonts w:eastAsia="Times New Roman"/>
          <w:color w:val="000000"/>
        </w:rPr>
        <w:t xml:space="preserve"> (např. vznik nové SVL)</w:t>
      </w:r>
      <w:r w:rsidR="003C39D3">
        <w:rPr>
          <w:rFonts w:eastAsia="Times New Roman"/>
          <w:color w:val="000000"/>
        </w:rPr>
        <w:t xml:space="preserve">. TAP </w:t>
      </w:r>
      <w:r w:rsidR="00525A43">
        <w:rPr>
          <w:rFonts w:eastAsia="Times New Roman"/>
          <w:color w:val="000000"/>
        </w:rPr>
        <w:t>tímto způsobem doplňuje SPSZ, neruší jeho platnost.</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 xml:space="preserve">Tematický akční plán může být v případě obcí zapojených do KPSVL zpracován v rámci intenzivní komplexní i v rámci vzdálené komplexní podpory. Financování opatření navržených v TAP z výzvy určené pro podporu sociálního začleňování v sociálně vyloučených lokalitách je (z uvedených dvou variant) možné pouze v případě, že TAP zpracuje obec, které je poskytována vzdálená komplexní podpora. </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Podmínkou pro poskytnutí podpory při zpracování a realizaci TAP je aktivní zapojení obce do přípravy a implementace tohoto plánu – vznikne pracovní skupina (např. Pracovní skupina pro přípravu Tematického akčního plánu, jejímiž členy jsou zástupci obce a dalších partnerů).</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 xml:space="preserve">TAP napomůže relevantním subjektům k efektivnímu řešení konkrétního problému za podpory expertního know-how ASZ; intervence v něm navržené přispějí ke zmírnění sociálního vyloučení na úrovni lokální, </w:t>
      </w:r>
      <w:r>
        <w:rPr>
          <w:rFonts w:eastAsia="Times New Roman"/>
          <w:color w:val="000000"/>
          <w:highlight w:val="white"/>
        </w:rPr>
        <w:t xml:space="preserve">popř. </w:t>
      </w:r>
      <w:r>
        <w:rPr>
          <w:rFonts w:eastAsia="Times New Roman"/>
          <w:color w:val="000000"/>
        </w:rPr>
        <w:t xml:space="preserve">regionální. TAP bude zpracováván pro časově vymezené období v rozmezí 6 – 36 měsíců. </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Pro volbu zaměření a pro sestavení TAP jsou využity zejména výzkumy Agentury realizované v průběhu spolupráce s obcí, případně výstupy dalších analytických prací se vztahem k území nebo k problematice, na kterou se TAP zaměřuje. V případě potřeby doplnění dalších potřebných dat může být výzkumným týmem Agentury realizován tematický výzkum či jiné doplnění vstupní analýzy apod.</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TAP se tematicky zaměřuje pouze na vybrané dílčí oblasti nebo konkrétní procesy, které bude rozvíjet s ohledem na efektivní řešení a podporu jeho udržitelnosti, TAP neřeší problematiku sociálního vyloučení v celé šíři, ale jen v dílčí oblasti (jedna až dvě tematické oblasti, proces, aktivita).</w:t>
      </w:r>
    </w:p>
    <w:p w:rsidR="00153784" w:rsidRPr="00982114" w:rsidRDefault="007916BD" w:rsidP="00B57BF1">
      <w:pPr>
        <w:numPr>
          <w:ilvl w:val="0"/>
          <w:numId w:val="19"/>
        </w:numPr>
        <w:pBdr>
          <w:top w:val="nil"/>
          <w:left w:val="nil"/>
          <w:bottom w:val="nil"/>
          <w:right w:val="nil"/>
          <w:between w:val="nil"/>
        </w:pBdr>
        <w:spacing w:line="276" w:lineRule="auto"/>
      </w:pPr>
      <w:r>
        <w:rPr>
          <w:rFonts w:eastAsia="Times New Roman"/>
          <w:color w:val="000000"/>
        </w:rPr>
        <w:t xml:space="preserve"> TAP se vždy váže ke konkrétní obci nebo sociálně vyloučené lokalitě a obsahuje popis stávající situace v lokalitě, cíl pozitivní změny a návrh konkrétního řešení.</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 xml:space="preserve">TAP je zpracován podle osnovy (příloha č. </w:t>
      </w:r>
      <w:r>
        <w:rPr>
          <w:rFonts w:eastAsia="Times New Roman"/>
          <w:color w:val="000000"/>
          <w:highlight w:val="green"/>
        </w:rPr>
        <w:t>X</w:t>
      </w:r>
      <w:r>
        <w:rPr>
          <w:rFonts w:eastAsia="Times New Roman"/>
          <w:color w:val="000000"/>
        </w:rPr>
        <w:t xml:space="preserve"> Metodiky KPSVL verze </w:t>
      </w:r>
      <w:r>
        <w:rPr>
          <w:rFonts w:eastAsia="Times New Roman"/>
          <w:color w:val="000000"/>
          <w:highlight w:val="green"/>
        </w:rPr>
        <w:t>X.X</w:t>
      </w:r>
      <w:r>
        <w:rPr>
          <w:rFonts w:eastAsia="Times New Roman"/>
          <w:color w:val="000000"/>
        </w:rPr>
        <w:t>). Rozsah TAP bude dán obsahem řešeného problému a dalších faktorů (provázanost s jinými koncepčními nebo strategickými dokumenty na úrovni obce, kraje, národním dokumentům atd.).</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TAP schvaluje rada obce, tam kde rada není, pak zastupitelstvo. Před schválením radou obce je TAP připomínkován Agenturou a členy Pracovní skupiny TAP.</w:t>
      </w:r>
    </w:p>
    <w:p w:rsidR="00153784" w:rsidRDefault="007916BD" w:rsidP="00B57BF1">
      <w:pPr>
        <w:numPr>
          <w:ilvl w:val="0"/>
          <w:numId w:val="19"/>
        </w:numPr>
        <w:pBdr>
          <w:top w:val="nil"/>
          <w:left w:val="nil"/>
          <w:bottom w:val="nil"/>
          <w:right w:val="nil"/>
          <w:between w:val="nil"/>
        </w:pBdr>
        <w:spacing w:line="276" w:lineRule="auto"/>
      </w:pPr>
      <w:r>
        <w:rPr>
          <w:rFonts w:eastAsia="Times New Roman"/>
          <w:color w:val="000000"/>
        </w:rPr>
        <w:t xml:space="preserve">Obce, kterým je poskytována vzdálená komplexní (tzv. ex-post) podpora, se mohou stát oprávněnými příjemci podpory z výzvy k předkládání žádostí o podporu v rámci Operačního programu Zaměstnanost určené pro podporu sociálního začleňování v sociálně vyloučených lokalitách tehdy, pokud ve spolupráci s Agenturou zpracují TAP. Opatření navržená v TAP, mohou být, v případě, že TAP zpracovává obec zapojená do vzdálené komplexní podpory, financována z výzvy k předkládání žádostí o podporu v rámci OP Z určené pro podporu sociálního začleňování v sociálně vyloučených </w:t>
      </w:r>
      <w:r>
        <w:rPr>
          <w:rFonts w:eastAsia="Times New Roman"/>
          <w:color w:val="000000"/>
        </w:rPr>
        <w:lastRenderedPageBreak/>
        <w:t xml:space="preserve">lokalitách. Podmínkou je předložení Tematického akčního plánu schváleného samosprávnými orgány obce/obcí, doporučujícího vyjádření </w:t>
      </w:r>
      <w:r w:rsidR="006F7759">
        <w:rPr>
          <w:rFonts w:eastAsia="Times New Roman"/>
          <w:color w:val="000000"/>
        </w:rPr>
        <w:t>Odboru (</w:t>
      </w:r>
      <w:r>
        <w:rPr>
          <w:rFonts w:eastAsia="Times New Roman"/>
          <w:color w:val="000000"/>
        </w:rPr>
        <w:t>Agentury</w:t>
      </w:r>
      <w:r w:rsidR="006F7759">
        <w:rPr>
          <w:rFonts w:eastAsia="Times New Roman"/>
          <w:color w:val="000000"/>
        </w:rPr>
        <w:t>)</w:t>
      </w:r>
      <w:r>
        <w:rPr>
          <w:rFonts w:eastAsia="Times New Roman"/>
          <w:color w:val="000000"/>
        </w:rPr>
        <w:t xml:space="preserve"> pro sociální začleňování k financování TAP (Příloha č. </w:t>
      </w:r>
      <w:r>
        <w:rPr>
          <w:rFonts w:eastAsia="Times New Roman"/>
          <w:color w:val="000000"/>
          <w:highlight w:val="green"/>
        </w:rPr>
        <w:t>X</w:t>
      </w:r>
      <w:r>
        <w:rPr>
          <w:rFonts w:eastAsia="Times New Roman"/>
          <w:color w:val="000000"/>
        </w:rPr>
        <w:t xml:space="preserve"> Metodiky KPSVL verze </w:t>
      </w:r>
      <w:r w:rsidR="00DC3A89">
        <w:rPr>
          <w:rFonts w:eastAsia="Times New Roman"/>
          <w:color w:val="000000"/>
        </w:rPr>
        <w:t xml:space="preserve"> </w:t>
      </w:r>
      <w:r>
        <w:rPr>
          <w:rFonts w:eastAsia="Times New Roman"/>
          <w:color w:val="000000"/>
          <w:highlight w:val="green"/>
        </w:rPr>
        <w:t>X.X</w:t>
      </w:r>
      <w:r>
        <w:rPr>
          <w:rFonts w:eastAsia="Times New Roman"/>
          <w:color w:val="000000"/>
        </w:rPr>
        <w:t>) a předložení Potvrzení</w:t>
      </w:r>
      <w:r w:rsidR="006F7759">
        <w:rPr>
          <w:rFonts w:eastAsia="Times New Roman"/>
          <w:color w:val="000000"/>
        </w:rPr>
        <w:t xml:space="preserve"> Odboru</w:t>
      </w:r>
      <w:r>
        <w:rPr>
          <w:rFonts w:eastAsia="Times New Roman"/>
          <w:color w:val="000000"/>
        </w:rPr>
        <w:t xml:space="preserve"> </w:t>
      </w:r>
      <w:r w:rsidR="006F7759">
        <w:rPr>
          <w:rFonts w:eastAsia="Times New Roman"/>
          <w:color w:val="000000"/>
        </w:rPr>
        <w:t>(</w:t>
      </w:r>
      <w:r w:rsidR="00A139DD">
        <w:rPr>
          <w:rFonts w:eastAsia="Times New Roman"/>
          <w:color w:val="000000"/>
        </w:rPr>
        <w:t>Agentury</w:t>
      </w:r>
      <w:r w:rsidR="006F7759">
        <w:rPr>
          <w:rFonts w:eastAsia="Times New Roman"/>
          <w:color w:val="000000"/>
        </w:rPr>
        <w:t>) pro sociální začleňování</w:t>
      </w:r>
      <w:r w:rsidR="00A139DD">
        <w:rPr>
          <w:rFonts w:eastAsia="Times New Roman"/>
          <w:color w:val="000000"/>
        </w:rPr>
        <w:t xml:space="preserve"> o souladu projektu s T</w:t>
      </w:r>
      <w:r>
        <w:rPr>
          <w:rFonts w:eastAsia="Times New Roman"/>
          <w:color w:val="000000"/>
        </w:rPr>
        <w:t xml:space="preserve">ematickým akčním plánem (Příloha č. </w:t>
      </w:r>
      <w:r>
        <w:rPr>
          <w:rFonts w:eastAsia="Times New Roman"/>
          <w:color w:val="000000"/>
          <w:highlight w:val="green"/>
        </w:rPr>
        <w:t>X</w:t>
      </w:r>
      <w:r>
        <w:rPr>
          <w:rFonts w:eastAsia="Times New Roman"/>
          <w:color w:val="000000"/>
        </w:rPr>
        <w:t xml:space="preserve"> Metodiky KPSVL verze </w:t>
      </w:r>
      <w:r>
        <w:rPr>
          <w:rFonts w:eastAsia="Times New Roman"/>
          <w:color w:val="000000"/>
          <w:highlight w:val="green"/>
        </w:rPr>
        <w:t>X.X</w:t>
      </w:r>
      <w:r>
        <w:rPr>
          <w:rFonts w:eastAsia="Times New Roman"/>
          <w:color w:val="000000"/>
        </w:rPr>
        <w:t>)</w:t>
      </w:r>
      <w:r>
        <w:rPr>
          <w:rFonts w:eastAsia="Times New Roman"/>
          <w:b/>
          <w:color w:val="000000"/>
        </w:rPr>
        <w:t xml:space="preserve">. </w:t>
      </w:r>
      <w:r>
        <w:rPr>
          <w:rFonts w:eastAsia="Times New Roman"/>
          <w:color w:val="000000"/>
        </w:rPr>
        <w:t>Další podmínky stanovuje výzva</w:t>
      </w:r>
      <w:r w:rsidR="001E600A">
        <w:rPr>
          <w:rFonts w:eastAsia="Times New Roman"/>
          <w:color w:val="000000"/>
        </w:rPr>
        <w:t xml:space="preserve"> </w:t>
      </w:r>
      <w:r>
        <w:rPr>
          <w:rFonts w:eastAsia="Times New Roman"/>
          <w:color w:val="000000"/>
        </w:rPr>
        <w:t xml:space="preserve">k předkládání žádostí o podporu v rámci OP Z určená pro podporu sociálního začleňování v sociálně vyloučených lokalitách. </w:t>
      </w:r>
    </w:p>
    <w:p w:rsidR="00153784" w:rsidRDefault="006F7759" w:rsidP="00B57BF1">
      <w:pPr>
        <w:numPr>
          <w:ilvl w:val="0"/>
          <w:numId w:val="19"/>
        </w:numPr>
        <w:pBdr>
          <w:top w:val="nil"/>
          <w:left w:val="nil"/>
          <w:bottom w:val="nil"/>
          <w:right w:val="nil"/>
          <w:between w:val="nil"/>
        </w:pBdr>
        <w:spacing w:line="276" w:lineRule="auto"/>
      </w:pPr>
      <w:r>
        <w:rPr>
          <w:rFonts w:eastAsia="Times New Roman"/>
          <w:color w:val="000000"/>
        </w:rPr>
        <w:t>Potvrzení Odboru (Agentury) pro sociální začleňování o souladu</w:t>
      </w:r>
      <w:r w:rsidR="007916BD">
        <w:rPr>
          <w:rFonts w:eastAsia="Times New Roman"/>
          <w:color w:val="000000"/>
        </w:rPr>
        <w:t xml:space="preserve"> projektu s Tematickým akčním plánem Agentura vydává, pokud je Tematický akční plán zpracován v rámci vzdálené komplexní podpory a pokud pro realizaci některého z opatření navrhovaných v Tematickém akčním plánu obce bude realizátor žádat o finanční prostředky alokované ve výzvě</w:t>
      </w:r>
      <w:r w:rsidR="001E600A">
        <w:rPr>
          <w:rFonts w:eastAsia="Times New Roman"/>
          <w:color w:val="000000"/>
        </w:rPr>
        <w:t xml:space="preserve">  </w:t>
      </w:r>
      <w:r w:rsidR="007916BD">
        <w:rPr>
          <w:rFonts w:eastAsia="Times New Roman"/>
          <w:color w:val="000000"/>
        </w:rPr>
        <w:t xml:space="preserve"> vyhlášené Řídicím orgánem Operačního programu Zaměstnanost určené pro podporu sociálního začleňování v sociálně vyloučených lokalitách.</w:t>
      </w:r>
    </w:p>
    <w:p w:rsidR="00153784" w:rsidRDefault="007916BD" w:rsidP="0044454F">
      <w:pPr>
        <w:numPr>
          <w:ilvl w:val="0"/>
          <w:numId w:val="19"/>
        </w:numPr>
        <w:pBdr>
          <w:top w:val="nil"/>
          <w:left w:val="nil"/>
          <w:bottom w:val="nil"/>
          <w:right w:val="nil"/>
          <w:between w:val="nil"/>
        </w:pBdr>
        <w:spacing w:line="276" w:lineRule="auto"/>
      </w:pPr>
      <w:r>
        <w:rPr>
          <w:rFonts w:eastAsia="Times New Roman"/>
          <w:color w:val="000000"/>
        </w:rPr>
        <w:t xml:space="preserve">Další podmínky stanovuje výzva </w:t>
      </w:r>
      <w:r w:rsidR="001E600A">
        <w:rPr>
          <w:rFonts w:eastAsia="Times New Roman"/>
          <w:color w:val="000000"/>
        </w:rPr>
        <w:t xml:space="preserve">č </w:t>
      </w:r>
      <w:r>
        <w:rPr>
          <w:rFonts w:eastAsia="Times New Roman"/>
          <w:color w:val="000000"/>
        </w:rPr>
        <w:t>k předkládání žádostí o podporu v rámci OP Z určená pro podporu sociálního začleňování v sociálně vyloučených lokalitách.</w:t>
      </w:r>
      <w:r w:rsidRPr="0044454F">
        <w:rPr>
          <w:rFonts w:eastAsia="Times New Roman"/>
          <w:color w:val="000000"/>
        </w:rPr>
        <w:t xml:space="preserve"> </w:t>
      </w:r>
    </w:p>
    <w:p w:rsidR="00153784" w:rsidRDefault="00153784">
      <w:pPr>
        <w:spacing w:line="276" w:lineRule="auto"/>
      </w:pPr>
    </w:p>
    <w:p w:rsidR="00153784" w:rsidRDefault="00153784">
      <w:pPr>
        <w:spacing w:before="0" w:after="0" w:line="276" w:lineRule="auto"/>
        <w:jc w:val="center"/>
        <w:rPr>
          <w:b/>
        </w:rPr>
      </w:pPr>
    </w:p>
    <w:p w:rsidR="00153784" w:rsidRDefault="007916BD">
      <w:pPr>
        <w:spacing w:before="0" w:after="0" w:line="276" w:lineRule="auto"/>
        <w:jc w:val="center"/>
        <w:rPr>
          <w:b/>
        </w:rPr>
      </w:pPr>
      <w:r>
        <w:rPr>
          <w:b/>
        </w:rPr>
        <w:t>Článek III</w:t>
      </w:r>
    </w:p>
    <w:p w:rsidR="00153784" w:rsidRDefault="007916BD">
      <w:pPr>
        <w:spacing w:before="0" w:after="0" w:line="276" w:lineRule="auto"/>
        <w:jc w:val="center"/>
        <w:rPr>
          <w:b/>
        </w:rPr>
      </w:pPr>
      <w:r>
        <w:rPr>
          <w:b/>
        </w:rPr>
        <w:t>Změny ve znění Metodiky Koordinovaného přístupu k sociálně vyloučeným lokalitám verze 1.0 – 5.0 za účelem dílčích upřesnění postupu při poskytování vzdálené komplexní podpory, postupu při průběžném vyhodnocování</w:t>
      </w:r>
      <w:r w:rsidR="00BE0FE8">
        <w:rPr>
          <w:b/>
        </w:rPr>
        <w:t xml:space="preserve">, </w:t>
      </w:r>
      <w:r>
        <w:rPr>
          <w:b/>
        </w:rPr>
        <w:t xml:space="preserve"> revizích </w:t>
      </w:r>
      <w:r w:rsidR="00BE0FE8">
        <w:rPr>
          <w:b/>
        </w:rPr>
        <w:t xml:space="preserve">a aktualizaci </w:t>
      </w:r>
      <w:r>
        <w:rPr>
          <w:b/>
        </w:rPr>
        <w:t>strategických dokumentů obce, které jsou výstupem podpory poskytované Agenturou, postupu v rámci exit strategie a postupu při průběžném monitoringu a vyhodnocování spolupráce Agentury s obcí</w:t>
      </w:r>
    </w:p>
    <w:p w:rsidR="00153784" w:rsidRDefault="00153784">
      <w:pPr>
        <w:spacing w:before="0" w:after="0" w:line="276" w:lineRule="auto"/>
        <w:jc w:val="center"/>
        <w:rPr>
          <w:b/>
        </w:rPr>
      </w:pPr>
    </w:p>
    <w:p w:rsidR="00153784" w:rsidRDefault="007916BD">
      <w:pPr>
        <w:spacing w:before="0" w:after="0" w:line="276" w:lineRule="auto"/>
        <w:jc w:val="center"/>
      </w:pPr>
      <w:r>
        <w:t>III.1</w:t>
      </w:r>
    </w:p>
    <w:p w:rsidR="00153784" w:rsidRDefault="007916BD">
      <w:pPr>
        <w:spacing w:before="0" w:after="0" w:line="276" w:lineRule="auto"/>
        <w:jc w:val="center"/>
      </w:pPr>
      <w:r>
        <w:t>Informace o obsahu a důvodu změn vymezených v článku III Dodatku</w:t>
      </w:r>
    </w:p>
    <w:p w:rsidR="00153784" w:rsidRDefault="00153784">
      <w:pPr>
        <w:spacing w:before="0" w:after="0" w:line="276" w:lineRule="auto"/>
        <w:jc w:val="center"/>
      </w:pPr>
    </w:p>
    <w:p w:rsidR="00153784" w:rsidRDefault="007916BD">
      <w:pPr>
        <w:spacing w:before="0" w:line="276" w:lineRule="auto"/>
      </w:pPr>
      <w:r>
        <w:t xml:space="preserve">Změny ve znění Metodiky Koordinovaného přístupu k sociálně vyloučeným lokalitám verze 1.0 – 5.0 jsou předmětem Dodatku č. 1 v návaznosti na zavedení změn uvedených v článku I tohoto dodatku a dále za účelem upřesnění (doplnění popisu) postupů. </w:t>
      </w:r>
    </w:p>
    <w:p w:rsidR="00153784" w:rsidRDefault="007916BD">
      <w:pPr>
        <w:spacing w:before="0" w:after="0" w:line="276" w:lineRule="auto"/>
      </w:pPr>
      <w:r>
        <w:t>Jedná se o:</w:t>
      </w:r>
    </w:p>
    <w:p w:rsidR="00153784" w:rsidRDefault="007916BD">
      <w:pPr>
        <w:spacing w:before="0" w:after="0" w:line="276" w:lineRule="auto"/>
      </w:pPr>
      <w:r>
        <w:t xml:space="preserve">- (III.a) dílčí upřesnění postupu při průběžném vyhodnocování a revizích strategických dokumentů obce, které jsou výstupem podpory poskytované Agenturou a při zpracování </w:t>
      </w:r>
      <w:r w:rsidR="00EA3A92">
        <w:t>nového navazujícího strategického dokumentu</w:t>
      </w:r>
      <w:r>
        <w:t xml:space="preserve"> SPSZ</w:t>
      </w:r>
      <w:r w:rsidR="00EA3A92">
        <w:t xml:space="preserve"> 2</w:t>
      </w:r>
      <w:r>
        <w:t xml:space="preserve"> pro další období; </w:t>
      </w:r>
    </w:p>
    <w:p w:rsidR="00153784" w:rsidRDefault="007916BD">
      <w:pPr>
        <w:spacing w:before="0" w:after="0" w:line="276" w:lineRule="auto"/>
      </w:pPr>
      <w:r>
        <w:t>- (III.b) upřesnění postupu při poskytování vzdálené komplexní podpory a upřesnění postupu v rámci exit strategie;</w:t>
      </w:r>
    </w:p>
    <w:p w:rsidR="00153784" w:rsidRDefault="007916BD">
      <w:pPr>
        <w:spacing w:before="0" w:after="0" w:line="276" w:lineRule="auto"/>
      </w:pPr>
      <w:r>
        <w:t>- (III.</w:t>
      </w:r>
      <w:r w:rsidR="00365CAF">
        <w:t>c</w:t>
      </w:r>
      <w:r>
        <w:t>) související úpravy struktury textu a formulační úpravy</w:t>
      </w:r>
    </w:p>
    <w:p w:rsidR="00153784" w:rsidRDefault="00153784">
      <w:pPr>
        <w:spacing w:before="0" w:after="0" w:line="276" w:lineRule="auto"/>
      </w:pPr>
    </w:p>
    <w:p w:rsidR="00153784" w:rsidRDefault="007916BD">
      <w:pPr>
        <w:spacing w:before="0" w:after="0" w:line="276" w:lineRule="auto"/>
        <w:jc w:val="center"/>
      </w:pPr>
      <w:r>
        <w:lastRenderedPageBreak/>
        <w:t>III.2</w:t>
      </w:r>
    </w:p>
    <w:p w:rsidR="00865687" w:rsidRDefault="007916BD" w:rsidP="00865687">
      <w:pPr>
        <w:spacing w:before="0" w:after="0" w:line="276" w:lineRule="auto"/>
        <w:jc w:val="center"/>
      </w:pPr>
      <w:r>
        <w:t>Přehled změn v textu Metodiky KPSVL verze 1.0 – 5.0 a příloh provedených v rámci zavedení změn vymezených v článku III Dodatku</w:t>
      </w:r>
    </w:p>
    <w:p w:rsidR="00153784" w:rsidRDefault="00153784">
      <w:pPr>
        <w:spacing w:before="0" w:after="0" w:line="276" w:lineRule="auto"/>
        <w:jc w:val="center"/>
      </w:pPr>
    </w:p>
    <w:tbl>
      <w:tblPr>
        <w:tblStyle w:val="12"/>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1699"/>
        <w:gridCol w:w="709"/>
        <w:gridCol w:w="4199"/>
        <w:gridCol w:w="1612"/>
        <w:gridCol w:w="851"/>
        <w:gridCol w:w="4144"/>
      </w:tblGrid>
      <w:tr w:rsidR="00153784" w:rsidTr="00865687">
        <w:trPr>
          <w:trHeight w:val="220"/>
        </w:trPr>
        <w:tc>
          <w:tcPr>
            <w:tcW w:w="961" w:type="dxa"/>
            <w:vMerge w:val="restart"/>
            <w:shd w:val="clear" w:color="auto" w:fill="DBE5F1"/>
          </w:tcPr>
          <w:p w:rsidR="00153784" w:rsidRDefault="007916BD">
            <w:pPr>
              <w:spacing w:before="40" w:after="40"/>
              <w:rPr>
                <w:sz w:val="20"/>
                <w:szCs w:val="20"/>
              </w:rPr>
            </w:pPr>
            <w:r>
              <w:rPr>
                <w:sz w:val="20"/>
                <w:szCs w:val="20"/>
              </w:rPr>
              <w:t>Změna</w:t>
            </w:r>
          </w:p>
        </w:tc>
        <w:tc>
          <w:tcPr>
            <w:tcW w:w="2408" w:type="dxa"/>
            <w:gridSpan w:val="2"/>
            <w:shd w:val="clear" w:color="auto" w:fill="DBE5F1"/>
          </w:tcPr>
          <w:p w:rsidR="00153784" w:rsidRDefault="007916BD">
            <w:pPr>
              <w:spacing w:before="40" w:after="40"/>
              <w:rPr>
                <w:sz w:val="20"/>
                <w:szCs w:val="20"/>
              </w:rPr>
            </w:pPr>
            <w:r>
              <w:rPr>
                <w:sz w:val="20"/>
                <w:szCs w:val="20"/>
              </w:rPr>
              <w:t>Metodika KPSVL</w:t>
            </w:r>
          </w:p>
        </w:tc>
        <w:tc>
          <w:tcPr>
            <w:tcW w:w="4199" w:type="dxa"/>
            <w:vMerge w:val="restart"/>
            <w:shd w:val="clear" w:color="auto" w:fill="DBE5F1"/>
          </w:tcPr>
          <w:p w:rsidR="00153784" w:rsidRDefault="007916BD">
            <w:pPr>
              <w:spacing w:before="40" w:after="40"/>
              <w:jc w:val="left"/>
              <w:rPr>
                <w:sz w:val="20"/>
                <w:szCs w:val="20"/>
              </w:rPr>
            </w:pPr>
            <w:r>
              <w:rPr>
                <w:sz w:val="20"/>
                <w:szCs w:val="20"/>
              </w:rPr>
              <w:t xml:space="preserve">Popis změny </w:t>
            </w:r>
            <w:r>
              <w:rPr>
                <w:sz w:val="20"/>
                <w:szCs w:val="20"/>
              </w:rPr>
              <w:br/>
              <w:t>(event. původní znění textu)</w:t>
            </w:r>
          </w:p>
          <w:p w:rsidR="00153784" w:rsidRDefault="00153784">
            <w:pPr>
              <w:spacing w:before="40" w:after="40"/>
              <w:rPr>
                <w:sz w:val="20"/>
                <w:szCs w:val="20"/>
              </w:rPr>
            </w:pPr>
          </w:p>
        </w:tc>
        <w:tc>
          <w:tcPr>
            <w:tcW w:w="2463" w:type="dxa"/>
            <w:gridSpan w:val="2"/>
            <w:shd w:val="clear" w:color="auto" w:fill="DBE5F1"/>
          </w:tcPr>
          <w:p w:rsidR="00153784" w:rsidRDefault="007916BD">
            <w:pPr>
              <w:spacing w:before="40" w:after="40"/>
              <w:rPr>
                <w:sz w:val="20"/>
                <w:szCs w:val="20"/>
              </w:rPr>
            </w:pPr>
            <w:r>
              <w:rPr>
                <w:sz w:val="20"/>
                <w:szCs w:val="20"/>
              </w:rPr>
              <w:t>Metodika KPSVL</w:t>
            </w:r>
          </w:p>
        </w:tc>
        <w:tc>
          <w:tcPr>
            <w:tcW w:w="4144" w:type="dxa"/>
            <w:vMerge w:val="restart"/>
            <w:shd w:val="clear" w:color="auto" w:fill="DBE5F1"/>
          </w:tcPr>
          <w:p w:rsidR="00153784" w:rsidRDefault="007916BD">
            <w:pPr>
              <w:spacing w:before="40" w:after="40"/>
              <w:rPr>
                <w:sz w:val="20"/>
                <w:szCs w:val="20"/>
              </w:rPr>
            </w:pPr>
            <w:r>
              <w:rPr>
                <w:sz w:val="20"/>
                <w:szCs w:val="20"/>
              </w:rPr>
              <w:t xml:space="preserve">Aktuální znění </w:t>
            </w:r>
          </w:p>
        </w:tc>
      </w:tr>
      <w:tr w:rsidR="00153784" w:rsidTr="00865687">
        <w:trPr>
          <w:trHeight w:val="220"/>
        </w:trPr>
        <w:tc>
          <w:tcPr>
            <w:tcW w:w="961"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699" w:type="dxa"/>
            <w:shd w:val="clear" w:color="auto" w:fill="DBE5F1"/>
          </w:tcPr>
          <w:p w:rsidR="00153784" w:rsidRDefault="007916BD">
            <w:pPr>
              <w:spacing w:before="40" w:after="40"/>
              <w:rPr>
                <w:sz w:val="20"/>
                <w:szCs w:val="20"/>
              </w:rPr>
            </w:pPr>
            <w:r>
              <w:rPr>
                <w:sz w:val="20"/>
                <w:szCs w:val="20"/>
              </w:rPr>
              <w:t>Oddíl</w:t>
            </w:r>
          </w:p>
        </w:tc>
        <w:tc>
          <w:tcPr>
            <w:tcW w:w="709" w:type="dxa"/>
            <w:shd w:val="clear" w:color="auto" w:fill="DBE5F1"/>
          </w:tcPr>
          <w:p w:rsidR="00153784" w:rsidRDefault="007916BD">
            <w:pPr>
              <w:spacing w:before="40" w:after="40"/>
              <w:rPr>
                <w:sz w:val="20"/>
                <w:szCs w:val="20"/>
              </w:rPr>
            </w:pPr>
            <w:r>
              <w:rPr>
                <w:sz w:val="20"/>
                <w:szCs w:val="20"/>
              </w:rPr>
              <w:t>verze</w:t>
            </w:r>
          </w:p>
        </w:tc>
        <w:tc>
          <w:tcPr>
            <w:tcW w:w="4199"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612" w:type="dxa"/>
            <w:shd w:val="clear" w:color="auto" w:fill="DBE5F1"/>
          </w:tcPr>
          <w:p w:rsidR="00153784" w:rsidRDefault="007916BD">
            <w:pPr>
              <w:spacing w:before="40" w:after="40"/>
              <w:rPr>
                <w:sz w:val="20"/>
                <w:szCs w:val="20"/>
              </w:rPr>
            </w:pPr>
            <w:r>
              <w:rPr>
                <w:sz w:val="20"/>
                <w:szCs w:val="20"/>
              </w:rPr>
              <w:t>Oddíl</w:t>
            </w:r>
          </w:p>
        </w:tc>
        <w:tc>
          <w:tcPr>
            <w:tcW w:w="851" w:type="dxa"/>
            <w:shd w:val="clear" w:color="auto" w:fill="DBE5F1"/>
          </w:tcPr>
          <w:p w:rsidR="00153784" w:rsidRDefault="00ED66C8">
            <w:pPr>
              <w:spacing w:before="40" w:after="40"/>
              <w:rPr>
                <w:sz w:val="20"/>
                <w:szCs w:val="20"/>
              </w:rPr>
            </w:pPr>
            <w:r>
              <w:rPr>
                <w:sz w:val="20"/>
                <w:szCs w:val="20"/>
              </w:rPr>
              <w:t>V</w:t>
            </w:r>
            <w:r w:rsidR="007916BD">
              <w:rPr>
                <w:sz w:val="20"/>
                <w:szCs w:val="20"/>
              </w:rPr>
              <w:t>erze</w:t>
            </w:r>
          </w:p>
        </w:tc>
        <w:tc>
          <w:tcPr>
            <w:tcW w:w="4144"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r>
      <w:tr w:rsidR="00153784" w:rsidTr="00865687">
        <w:tc>
          <w:tcPr>
            <w:tcW w:w="961" w:type="dxa"/>
          </w:tcPr>
          <w:p w:rsidR="00153784" w:rsidRDefault="007916BD">
            <w:pPr>
              <w:spacing w:before="40" w:after="40"/>
              <w:rPr>
                <w:sz w:val="20"/>
                <w:szCs w:val="20"/>
              </w:rPr>
            </w:pPr>
            <w:r>
              <w:rPr>
                <w:sz w:val="20"/>
                <w:szCs w:val="20"/>
              </w:rPr>
              <w:t>III.a</w:t>
            </w:r>
          </w:p>
        </w:tc>
        <w:tc>
          <w:tcPr>
            <w:tcW w:w="1699" w:type="dxa"/>
          </w:tcPr>
          <w:p w:rsidR="00153784" w:rsidRDefault="007916BD">
            <w:pPr>
              <w:spacing w:before="40" w:after="40"/>
              <w:rPr>
                <w:sz w:val="20"/>
                <w:szCs w:val="20"/>
              </w:rPr>
            </w:pPr>
            <w:r>
              <w:rPr>
                <w:sz w:val="20"/>
                <w:szCs w:val="20"/>
              </w:rPr>
              <w:t>2.1 PŘÍPRAVA SPSZ, ZÁSOBNÍK PROJEKTOVÝCH ZÁMĚRŮ,</w:t>
            </w:r>
          </w:p>
          <w:p w:rsidR="00153784" w:rsidRDefault="007916BD">
            <w:pPr>
              <w:spacing w:before="40" w:after="40"/>
              <w:rPr>
                <w:sz w:val="20"/>
                <w:szCs w:val="20"/>
              </w:rPr>
            </w:pPr>
            <w:r>
              <w:rPr>
                <w:sz w:val="20"/>
                <w:szCs w:val="20"/>
              </w:rPr>
              <w:t>2.2  UDRŽITELNOST SPSZ A JEDNOTLIVÝCH OPATŘENÍ, VZDÁLENÁ PODPORA PO UKONČENÍ SPOLUPRÁCE OBCE S AGENTUROU</w:t>
            </w:r>
          </w:p>
        </w:tc>
        <w:tc>
          <w:tcPr>
            <w:tcW w:w="709" w:type="dxa"/>
          </w:tcPr>
          <w:p w:rsidR="00153784" w:rsidRDefault="007916BD">
            <w:pPr>
              <w:spacing w:before="40" w:after="40"/>
              <w:rPr>
                <w:sz w:val="20"/>
                <w:szCs w:val="20"/>
              </w:rPr>
            </w:pPr>
            <w:r>
              <w:rPr>
                <w:sz w:val="20"/>
                <w:szCs w:val="20"/>
              </w:rPr>
              <w:t>1.0</w:t>
            </w:r>
          </w:p>
        </w:tc>
        <w:tc>
          <w:tcPr>
            <w:tcW w:w="4199" w:type="dxa"/>
          </w:tcPr>
          <w:p w:rsidR="00153784" w:rsidRDefault="007916BD" w:rsidP="00B344F8">
            <w:pPr>
              <w:spacing w:before="40" w:after="60"/>
              <w:jc w:val="left"/>
              <w:rPr>
                <w:i/>
                <w:sz w:val="20"/>
                <w:szCs w:val="20"/>
              </w:rPr>
            </w:pPr>
            <w:r>
              <w:rPr>
                <w:sz w:val="20"/>
                <w:szCs w:val="20"/>
              </w:rPr>
              <w:t>Ke zrušení původního časového vymezení pro zpracování SPSZ pro další období a pro jeho platnost (zpracování SPSZ pro další období</w:t>
            </w:r>
            <w:r w:rsidR="00EA3A92">
              <w:rPr>
                <w:sz w:val="20"/>
                <w:szCs w:val="20"/>
              </w:rPr>
              <w:t xml:space="preserve"> zůstává zachováno</w:t>
            </w:r>
            <w:r>
              <w:rPr>
                <w:sz w:val="20"/>
                <w:szCs w:val="20"/>
              </w:rPr>
              <w:t>) dochází nahrazením druhé věty tohoto odstavce (původní znění: „</w:t>
            </w:r>
            <w:r>
              <w:rPr>
                <w:i/>
                <w:sz w:val="20"/>
                <w:szCs w:val="20"/>
              </w:rPr>
              <w:t xml:space="preserve">Na konci tříleté spolupráce s Agenturou je zpracována revize SPSZ, v rámci níž se vyhodnocují implementovaná opatření a projekty a jsou připraveny navazující.“) </w:t>
            </w:r>
            <w:r>
              <w:rPr>
                <w:sz w:val="20"/>
                <w:szCs w:val="20"/>
              </w:rPr>
              <w:t xml:space="preserve">větou uvedenou na tomto řádku tabulky ve sloupci „Aktuální znění“ a odstraněním 1., 2. a 6. věty kap. 2.2 (odstraněný text: </w:t>
            </w:r>
            <w:r>
              <w:rPr>
                <w:i/>
                <w:sz w:val="20"/>
                <w:szCs w:val="20"/>
              </w:rPr>
              <w:t>„Práce na revizi SPSZ jsou zahájeny cca v 28. - 30. měsíci spolupráce mezi obcí a Agenturou. Revidovaný SPSZ je schválen radou a zastupitelstvem v 35. – 36. měsíci spolupráce a zahajují se přípravy navazujících či rozvíjejících projektů.“;  Revidovaný SPSZ bude zpracován na období do  konce roku 2023, ve kterém se předpokládá ukončení podpory z ESIF.)</w:t>
            </w:r>
          </w:p>
        </w:tc>
        <w:tc>
          <w:tcPr>
            <w:tcW w:w="1612" w:type="dxa"/>
          </w:tcPr>
          <w:p w:rsidR="00153784" w:rsidRDefault="007916BD">
            <w:pPr>
              <w:spacing w:before="40" w:after="40"/>
              <w:rPr>
                <w:sz w:val="20"/>
                <w:szCs w:val="20"/>
              </w:rPr>
            </w:pPr>
            <w:r>
              <w:rPr>
                <w:sz w:val="20"/>
                <w:szCs w:val="20"/>
              </w:rPr>
              <w:t>2.1 PŘÍPRAVA SPSZ, ZÁSOBNÍK PROJEKTOVÝCH ZÁMĚRŮ – poslední odstavec</w:t>
            </w:r>
          </w:p>
          <w:p w:rsidR="00153784" w:rsidRDefault="00153784">
            <w:pPr>
              <w:spacing w:before="40" w:after="40"/>
              <w:rPr>
                <w:sz w:val="20"/>
                <w:szCs w:val="20"/>
              </w:rPr>
            </w:pPr>
          </w:p>
        </w:tc>
        <w:tc>
          <w:tcPr>
            <w:tcW w:w="851" w:type="dxa"/>
          </w:tcPr>
          <w:p w:rsidR="00153784" w:rsidRDefault="007916BD">
            <w:pPr>
              <w:spacing w:before="40" w:after="40"/>
              <w:rPr>
                <w:sz w:val="20"/>
                <w:szCs w:val="20"/>
              </w:rPr>
            </w:pPr>
            <w:r>
              <w:rPr>
                <w:sz w:val="20"/>
                <w:szCs w:val="20"/>
              </w:rPr>
              <w:t>1.1</w:t>
            </w:r>
          </w:p>
        </w:tc>
        <w:tc>
          <w:tcPr>
            <w:tcW w:w="4144" w:type="dxa"/>
          </w:tcPr>
          <w:p w:rsidR="00153784" w:rsidRDefault="007916BD" w:rsidP="005F5BA7">
            <w:pPr>
              <w:spacing w:before="40" w:after="40"/>
              <w:rPr>
                <w:i/>
                <w:sz w:val="20"/>
                <w:szCs w:val="20"/>
              </w:rPr>
            </w:pPr>
            <w:r>
              <w:rPr>
                <w:i/>
                <w:sz w:val="20"/>
                <w:szCs w:val="20"/>
              </w:rPr>
              <w:t xml:space="preserve">„Pro další tříleté období je zpracován </w:t>
            </w:r>
            <w:r w:rsidR="007B51AE">
              <w:rPr>
                <w:i/>
                <w:sz w:val="20"/>
                <w:szCs w:val="20"/>
              </w:rPr>
              <w:t>nový navazující strategický dokument SPSZ 2</w:t>
            </w:r>
            <w:r>
              <w:rPr>
                <w:i/>
                <w:sz w:val="20"/>
                <w:szCs w:val="20"/>
              </w:rPr>
              <w:t>; v rámci jeho přípravy se vyhodnocují implementovaná opatření a projekty a jsou připraveny navazující.“</w:t>
            </w:r>
          </w:p>
        </w:tc>
      </w:tr>
      <w:tr w:rsidR="00153784" w:rsidTr="00865687">
        <w:tc>
          <w:tcPr>
            <w:tcW w:w="961" w:type="dxa"/>
          </w:tcPr>
          <w:p w:rsidR="00153784" w:rsidRDefault="007916BD">
            <w:pPr>
              <w:spacing w:before="40" w:after="40"/>
              <w:rPr>
                <w:sz w:val="20"/>
                <w:szCs w:val="20"/>
              </w:rPr>
            </w:pPr>
            <w:r>
              <w:rPr>
                <w:sz w:val="20"/>
                <w:szCs w:val="20"/>
              </w:rPr>
              <w:t>III.a</w:t>
            </w:r>
          </w:p>
        </w:tc>
        <w:tc>
          <w:tcPr>
            <w:tcW w:w="1699" w:type="dxa"/>
          </w:tcPr>
          <w:p w:rsidR="00153784" w:rsidRDefault="007916BD">
            <w:pPr>
              <w:spacing w:before="40" w:after="40"/>
              <w:rPr>
                <w:sz w:val="20"/>
                <w:szCs w:val="20"/>
              </w:rPr>
            </w:pPr>
            <w:r>
              <w:rPr>
                <w:sz w:val="20"/>
                <w:szCs w:val="20"/>
              </w:rPr>
              <w:t>2.1 PŘÍPRAVA SPSZ, ZÁSOBNÍK PROJEKTOVÝCH ZÁMĚRŮ – odst. 12</w:t>
            </w:r>
          </w:p>
        </w:tc>
        <w:tc>
          <w:tcPr>
            <w:tcW w:w="709" w:type="dxa"/>
          </w:tcPr>
          <w:p w:rsidR="00153784" w:rsidRDefault="007916BD">
            <w:pPr>
              <w:spacing w:before="40" w:after="40"/>
              <w:rPr>
                <w:sz w:val="20"/>
                <w:szCs w:val="20"/>
              </w:rPr>
            </w:pPr>
            <w:r>
              <w:rPr>
                <w:sz w:val="20"/>
                <w:szCs w:val="20"/>
              </w:rPr>
              <w:t>2.0</w:t>
            </w:r>
          </w:p>
        </w:tc>
        <w:tc>
          <w:tcPr>
            <w:tcW w:w="4199" w:type="dxa"/>
          </w:tcPr>
          <w:p w:rsidR="00153784" w:rsidRDefault="007916BD" w:rsidP="00EA3A92">
            <w:pPr>
              <w:spacing w:before="40" w:after="40"/>
              <w:rPr>
                <w:b/>
                <w:sz w:val="20"/>
                <w:szCs w:val="20"/>
              </w:rPr>
            </w:pPr>
            <w:r>
              <w:rPr>
                <w:sz w:val="20"/>
                <w:szCs w:val="20"/>
              </w:rPr>
              <w:t>K upřesnění popisu postupu při zpracování SPSZ pro další období dochází nahrazením druhé věty tohoto odstavce (původní znění: „</w:t>
            </w:r>
            <w:r>
              <w:rPr>
                <w:i/>
                <w:sz w:val="20"/>
                <w:szCs w:val="20"/>
              </w:rPr>
              <w:t xml:space="preserve">Na konci tříleté spolupráce s Agenturou je zpracována revize SPSZ, v rámci níž se vyhodnocují implementovaná opatření a projekty a jsou připraveny navazující.“) </w:t>
            </w:r>
            <w:r>
              <w:rPr>
                <w:sz w:val="20"/>
                <w:szCs w:val="20"/>
              </w:rPr>
              <w:t>větou uvedenou na tomto řádku tabulky ve sloupci „Aktuální znění“.</w:t>
            </w:r>
          </w:p>
        </w:tc>
        <w:tc>
          <w:tcPr>
            <w:tcW w:w="1612" w:type="dxa"/>
          </w:tcPr>
          <w:p w:rsidR="00153784" w:rsidRDefault="007916BD">
            <w:pPr>
              <w:spacing w:before="40" w:after="40"/>
              <w:rPr>
                <w:sz w:val="20"/>
                <w:szCs w:val="20"/>
              </w:rPr>
            </w:pPr>
            <w:r>
              <w:rPr>
                <w:sz w:val="20"/>
                <w:szCs w:val="20"/>
              </w:rPr>
              <w:t>2.1 PŘÍPRAVA SPSZ, ZÁSOBNÍK PROJEKTOVÝCH ZÁMĚRŮ – odst. 12</w:t>
            </w:r>
          </w:p>
          <w:p w:rsidR="00153784" w:rsidRDefault="00153784">
            <w:pPr>
              <w:spacing w:before="40" w:after="40"/>
              <w:rPr>
                <w:sz w:val="20"/>
                <w:szCs w:val="20"/>
              </w:rPr>
            </w:pPr>
          </w:p>
        </w:tc>
        <w:tc>
          <w:tcPr>
            <w:tcW w:w="851" w:type="dxa"/>
          </w:tcPr>
          <w:p w:rsidR="00153784" w:rsidRDefault="007916BD">
            <w:pPr>
              <w:spacing w:before="40" w:after="40"/>
              <w:rPr>
                <w:sz w:val="20"/>
                <w:szCs w:val="20"/>
              </w:rPr>
            </w:pPr>
            <w:r>
              <w:rPr>
                <w:sz w:val="20"/>
                <w:szCs w:val="20"/>
              </w:rPr>
              <w:t>2.1</w:t>
            </w:r>
          </w:p>
        </w:tc>
        <w:tc>
          <w:tcPr>
            <w:tcW w:w="4144" w:type="dxa"/>
          </w:tcPr>
          <w:p w:rsidR="00153784" w:rsidRDefault="007916BD" w:rsidP="00EA3A92">
            <w:pPr>
              <w:spacing w:before="40" w:after="40"/>
              <w:rPr>
                <w:i/>
                <w:sz w:val="20"/>
                <w:szCs w:val="20"/>
              </w:rPr>
            </w:pPr>
            <w:r>
              <w:rPr>
                <w:i/>
                <w:sz w:val="20"/>
                <w:szCs w:val="20"/>
              </w:rPr>
              <w:t xml:space="preserve">„Pro další tříleté období je zpravidla zpracován </w:t>
            </w:r>
            <w:r w:rsidR="00EA3A92">
              <w:rPr>
                <w:i/>
                <w:sz w:val="20"/>
                <w:szCs w:val="20"/>
              </w:rPr>
              <w:t>nový navazující strategický dokument SPSZ 2</w:t>
            </w:r>
            <w:r>
              <w:rPr>
                <w:i/>
                <w:sz w:val="20"/>
                <w:szCs w:val="20"/>
              </w:rPr>
              <w:t>; v rámci jeho přípravy se vyhodnocují implementovaná opatření a projekty a jsou připraveny navazující (více informací o možných výstupech pozdějších fází spolupráce obce s Agenturou viz část „Exit strategie).“</w:t>
            </w:r>
          </w:p>
        </w:tc>
      </w:tr>
      <w:tr w:rsidR="00153784" w:rsidTr="00865687">
        <w:tc>
          <w:tcPr>
            <w:tcW w:w="961" w:type="dxa"/>
          </w:tcPr>
          <w:p w:rsidR="00153784" w:rsidRDefault="007916BD">
            <w:pPr>
              <w:spacing w:before="40" w:after="40"/>
              <w:rPr>
                <w:sz w:val="20"/>
                <w:szCs w:val="20"/>
              </w:rPr>
            </w:pPr>
            <w:r>
              <w:rPr>
                <w:sz w:val="20"/>
                <w:szCs w:val="20"/>
              </w:rPr>
              <w:t>III.a</w:t>
            </w:r>
          </w:p>
        </w:tc>
        <w:tc>
          <w:tcPr>
            <w:tcW w:w="1699" w:type="dxa"/>
          </w:tcPr>
          <w:p w:rsidR="00153784" w:rsidRDefault="007916BD">
            <w:pPr>
              <w:spacing w:before="40" w:after="40"/>
              <w:rPr>
                <w:sz w:val="20"/>
                <w:szCs w:val="20"/>
              </w:rPr>
            </w:pPr>
            <w:r>
              <w:rPr>
                <w:sz w:val="20"/>
                <w:szCs w:val="20"/>
              </w:rPr>
              <w:t>2.1 HARMONOGRA</w:t>
            </w:r>
            <w:r>
              <w:rPr>
                <w:sz w:val="20"/>
                <w:szCs w:val="20"/>
              </w:rPr>
              <w:lastRenderedPageBreak/>
              <w:t>M SPOLUPRÁCE A ZPRACOVÁNÍ A IMPLEMENTACE STRATEGICKÉHO PLÁNU SOCIÁLNÍHO ZAČLEŇOVÁNÍ – část „4. Fáze: Implementace SPSZ“</w:t>
            </w:r>
          </w:p>
        </w:tc>
        <w:tc>
          <w:tcPr>
            <w:tcW w:w="709" w:type="dxa"/>
          </w:tcPr>
          <w:p w:rsidR="00153784" w:rsidRDefault="007916BD">
            <w:pPr>
              <w:spacing w:before="40" w:after="40"/>
              <w:rPr>
                <w:sz w:val="20"/>
                <w:szCs w:val="20"/>
              </w:rPr>
            </w:pPr>
            <w:r>
              <w:rPr>
                <w:sz w:val="20"/>
                <w:szCs w:val="20"/>
              </w:rPr>
              <w:lastRenderedPageBreak/>
              <w:t>3.0,</w:t>
            </w:r>
          </w:p>
          <w:p w:rsidR="00153784" w:rsidRDefault="007916BD">
            <w:pPr>
              <w:spacing w:before="40" w:after="40"/>
              <w:rPr>
                <w:sz w:val="20"/>
                <w:szCs w:val="20"/>
              </w:rPr>
            </w:pPr>
            <w:r>
              <w:rPr>
                <w:sz w:val="20"/>
                <w:szCs w:val="20"/>
              </w:rPr>
              <w:t>4.0</w:t>
            </w:r>
          </w:p>
        </w:tc>
        <w:tc>
          <w:tcPr>
            <w:tcW w:w="4199" w:type="dxa"/>
          </w:tcPr>
          <w:p w:rsidR="00153784" w:rsidRDefault="007916BD">
            <w:pPr>
              <w:spacing w:before="40" w:after="40"/>
              <w:rPr>
                <w:i/>
                <w:sz w:val="20"/>
                <w:szCs w:val="20"/>
              </w:rPr>
            </w:pPr>
            <w:r>
              <w:rPr>
                <w:sz w:val="20"/>
                <w:szCs w:val="20"/>
              </w:rPr>
              <w:t xml:space="preserve">K upřesnění postupu při revizích SPSZ </w:t>
            </w:r>
            <w:r w:rsidR="00B344F8">
              <w:rPr>
                <w:sz w:val="20"/>
                <w:szCs w:val="20"/>
              </w:rPr>
              <w:t>a při zpracování</w:t>
            </w:r>
            <w:r>
              <w:rPr>
                <w:sz w:val="20"/>
                <w:szCs w:val="20"/>
              </w:rPr>
              <w:t xml:space="preserve"> SPSZ s platností pro další období </w:t>
            </w:r>
            <w:r>
              <w:rPr>
                <w:sz w:val="20"/>
                <w:szCs w:val="20"/>
              </w:rPr>
              <w:lastRenderedPageBreak/>
              <w:t>v souladu se zavedenou praxí dochází úpravami textu v části „</w:t>
            </w:r>
            <w:r>
              <w:rPr>
                <w:i/>
                <w:sz w:val="20"/>
                <w:szCs w:val="20"/>
              </w:rPr>
              <w:t>Revize SPSZ“:</w:t>
            </w:r>
          </w:p>
          <w:p w:rsidR="00153784" w:rsidRDefault="007916BD">
            <w:pPr>
              <w:spacing w:before="40" w:after="40"/>
              <w:rPr>
                <w:sz w:val="20"/>
                <w:szCs w:val="20"/>
              </w:rPr>
            </w:pPr>
            <w:r>
              <w:rPr>
                <w:sz w:val="20"/>
                <w:szCs w:val="20"/>
              </w:rPr>
              <w:t xml:space="preserve">nahrazení původního názvu části </w:t>
            </w:r>
            <w:r>
              <w:rPr>
                <w:i/>
                <w:sz w:val="20"/>
                <w:szCs w:val="20"/>
              </w:rPr>
              <w:t>(„Revize SPSZ“</w:t>
            </w:r>
            <w:r>
              <w:rPr>
                <w:sz w:val="20"/>
                <w:szCs w:val="20"/>
              </w:rPr>
              <w:t xml:space="preserve">) názvem </w:t>
            </w:r>
            <w:r>
              <w:rPr>
                <w:i/>
                <w:sz w:val="20"/>
                <w:szCs w:val="20"/>
              </w:rPr>
              <w:t>„Vyhodnocování, revize a aktualizace SPSZ“</w:t>
            </w:r>
            <w:r>
              <w:rPr>
                <w:sz w:val="20"/>
                <w:szCs w:val="20"/>
              </w:rPr>
              <w:t>;</w:t>
            </w:r>
          </w:p>
          <w:p w:rsidR="00153784" w:rsidRDefault="007916BD">
            <w:pPr>
              <w:spacing w:before="40" w:after="40"/>
              <w:rPr>
                <w:i/>
                <w:sz w:val="20"/>
                <w:szCs w:val="20"/>
              </w:rPr>
            </w:pPr>
            <w:r>
              <w:rPr>
                <w:sz w:val="20"/>
                <w:szCs w:val="20"/>
              </w:rPr>
              <w:t xml:space="preserve">nahrazení textu názvu 1 odstavce a bodu 1 odst. 1 této části (původní znění: </w:t>
            </w:r>
          </w:p>
          <w:p w:rsidR="00153784" w:rsidRDefault="007916BD">
            <w:pPr>
              <w:numPr>
                <w:ilvl w:val="0"/>
                <w:numId w:val="14"/>
              </w:numPr>
              <w:pBdr>
                <w:top w:val="nil"/>
                <w:left w:val="nil"/>
                <w:bottom w:val="nil"/>
                <w:right w:val="nil"/>
                <w:between w:val="nil"/>
              </w:pBdr>
              <w:spacing w:before="0"/>
              <w:rPr>
                <w:i/>
                <w:color w:val="000000"/>
                <w:sz w:val="20"/>
                <w:szCs w:val="20"/>
              </w:rPr>
            </w:pPr>
            <w:r>
              <w:rPr>
                <w:rFonts w:eastAsia="Times New Roman"/>
                <w:i/>
                <w:color w:val="000000"/>
                <w:sz w:val="20"/>
                <w:szCs w:val="20"/>
              </w:rPr>
              <w:t xml:space="preserve">„Řádné revize SPSZ – </w:t>
            </w:r>
          </w:p>
          <w:p w:rsidR="00153784" w:rsidRDefault="007916BD">
            <w:pPr>
              <w:numPr>
                <w:ilvl w:val="1"/>
                <w:numId w:val="14"/>
              </w:numPr>
              <w:pBdr>
                <w:top w:val="nil"/>
                <w:left w:val="nil"/>
                <w:bottom w:val="nil"/>
                <w:right w:val="nil"/>
                <w:between w:val="nil"/>
              </w:pBdr>
              <w:spacing w:before="0" w:after="200"/>
              <w:rPr>
                <w:color w:val="000000"/>
                <w:sz w:val="20"/>
                <w:szCs w:val="20"/>
              </w:rPr>
            </w:pPr>
            <w:r>
              <w:rPr>
                <w:rFonts w:eastAsia="Times New Roman"/>
                <w:i/>
                <w:color w:val="000000"/>
                <w:sz w:val="20"/>
                <w:szCs w:val="20"/>
              </w:rPr>
              <w:t>po roce od jeho schválení dochází k jeho pravidelné revizi. SPSZ bude aktualizován doplněním a zpřesnění cílů, opatření a aktivit.“</w:t>
            </w:r>
            <w:r>
              <w:rPr>
                <w:rFonts w:eastAsia="Times New Roman"/>
                <w:color w:val="000000"/>
                <w:sz w:val="20"/>
                <w:szCs w:val="20"/>
              </w:rPr>
              <w:t xml:space="preserve">) </w:t>
            </w:r>
          </w:p>
          <w:p w:rsidR="00153784" w:rsidRDefault="007916BD">
            <w:pPr>
              <w:spacing w:before="0" w:after="200"/>
              <w:rPr>
                <w:sz w:val="20"/>
                <w:szCs w:val="20"/>
              </w:rPr>
            </w:pPr>
            <w:r>
              <w:rPr>
                <w:sz w:val="20"/>
                <w:szCs w:val="20"/>
              </w:rPr>
              <w:t>textem uvedeným na tomto řádku změnové tabulky ve sloupci „Aktuální znění“;</w:t>
            </w:r>
          </w:p>
          <w:p w:rsidR="00153784" w:rsidRDefault="007916BD">
            <w:pPr>
              <w:spacing w:before="40" w:after="40"/>
              <w:rPr>
                <w:sz w:val="20"/>
                <w:szCs w:val="20"/>
              </w:rPr>
            </w:pPr>
            <w:r>
              <w:rPr>
                <w:sz w:val="20"/>
                <w:szCs w:val="20"/>
              </w:rPr>
              <w:t xml:space="preserve">vložení slov „od schválení původního SPSZ do 1. věty 4. odstavce (původní znění: </w:t>
            </w:r>
            <w:r>
              <w:rPr>
                <w:i/>
                <w:sz w:val="20"/>
                <w:szCs w:val="20"/>
              </w:rPr>
              <w:t>„Revize po dobu 3 let nemohou navýšit celkovou výši alokace uvedenou v původní SPSZ, pokud nebude s ŘO dohodnuto jinak.“</w:t>
            </w:r>
            <w:r>
              <w:rPr>
                <w:sz w:val="20"/>
                <w:szCs w:val="20"/>
              </w:rPr>
              <w:t>);</w:t>
            </w:r>
          </w:p>
          <w:p w:rsidR="00153784" w:rsidRDefault="00153784">
            <w:pPr>
              <w:spacing w:before="40" w:after="40"/>
              <w:rPr>
                <w:sz w:val="20"/>
                <w:szCs w:val="20"/>
              </w:rPr>
            </w:pPr>
          </w:p>
          <w:p w:rsidR="00153784" w:rsidRDefault="007916BD">
            <w:pPr>
              <w:spacing w:before="40" w:after="40"/>
              <w:rPr>
                <w:sz w:val="20"/>
                <w:szCs w:val="20"/>
              </w:rPr>
            </w:pPr>
            <w:r>
              <w:rPr>
                <w:sz w:val="20"/>
                <w:szCs w:val="20"/>
              </w:rPr>
              <w:t>Dále dochází ke zrušení samostatné části „Evaluace SPSZ“. Text této části  je ve znění Metodiky KPSVL verze 3.1 součástí části  „Vyhodnocování, revize a aktualizace SPSZ“</w:t>
            </w:r>
          </w:p>
        </w:tc>
        <w:tc>
          <w:tcPr>
            <w:tcW w:w="1612" w:type="dxa"/>
          </w:tcPr>
          <w:p w:rsidR="00153784" w:rsidRDefault="007916BD">
            <w:pPr>
              <w:spacing w:before="40" w:after="40"/>
              <w:rPr>
                <w:sz w:val="20"/>
                <w:szCs w:val="20"/>
              </w:rPr>
            </w:pPr>
            <w:r>
              <w:rPr>
                <w:sz w:val="20"/>
                <w:szCs w:val="20"/>
              </w:rPr>
              <w:lastRenderedPageBreak/>
              <w:t xml:space="preserve">HARMONOGRAM </w:t>
            </w:r>
            <w:r>
              <w:rPr>
                <w:sz w:val="20"/>
                <w:szCs w:val="20"/>
              </w:rPr>
              <w:lastRenderedPageBreak/>
              <w:t>SPOLUPRÁCE A ZPRACOVÁNÍ A IMPLEMENTACE STRATEGICKÉHO PLÁNU SOCIÁLNÍHO ZAČLEŇOVÁNÍ – část „4. Fáze: Implementace SPSZ“</w:t>
            </w:r>
          </w:p>
        </w:tc>
        <w:tc>
          <w:tcPr>
            <w:tcW w:w="851" w:type="dxa"/>
          </w:tcPr>
          <w:p w:rsidR="00153784" w:rsidRDefault="007916BD">
            <w:pPr>
              <w:spacing w:before="40" w:after="40"/>
              <w:rPr>
                <w:sz w:val="20"/>
                <w:szCs w:val="20"/>
              </w:rPr>
            </w:pPr>
            <w:r>
              <w:rPr>
                <w:sz w:val="20"/>
                <w:szCs w:val="20"/>
              </w:rPr>
              <w:lastRenderedPageBreak/>
              <w:t>3.1,</w:t>
            </w:r>
          </w:p>
          <w:p w:rsidR="00153784" w:rsidRDefault="007916BD">
            <w:pPr>
              <w:spacing w:before="40" w:after="40"/>
              <w:rPr>
                <w:sz w:val="20"/>
                <w:szCs w:val="20"/>
              </w:rPr>
            </w:pPr>
            <w:r>
              <w:rPr>
                <w:sz w:val="20"/>
                <w:szCs w:val="20"/>
              </w:rPr>
              <w:t>4.1</w:t>
            </w:r>
          </w:p>
          <w:p w:rsidR="00610A23" w:rsidRDefault="00610A23">
            <w:pPr>
              <w:spacing w:before="40" w:after="40"/>
              <w:rPr>
                <w:sz w:val="20"/>
                <w:szCs w:val="20"/>
              </w:rPr>
            </w:pPr>
          </w:p>
          <w:p w:rsidR="00610A23" w:rsidRDefault="00610A23">
            <w:pPr>
              <w:spacing w:before="40" w:after="40"/>
              <w:rPr>
                <w:sz w:val="20"/>
                <w:szCs w:val="20"/>
              </w:rPr>
            </w:pPr>
          </w:p>
        </w:tc>
        <w:tc>
          <w:tcPr>
            <w:tcW w:w="4144" w:type="dxa"/>
          </w:tcPr>
          <w:p w:rsidR="00153784" w:rsidRDefault="00153784">
            <w:pPr>
              <w:spacing w:before="0" w:after="200"/>
              <w:rPr>
                <w:b/>
                <w:sz w:val="20"/>
                <w:szCs w:val="20"/>
              </w:rPr>
            </w:pPr>
          </w:p>
          <w:p w:rsidR="00153784" w:rsidRDefault="00153784">
            <w:pPr>
              <w:spacing w:before="0" w:after="200"/>
              <w:rPr>
                <w:b/>
                <w:sz w:val="20"/>
                <w:szCs w:val="20"/>
              </w:rPr>
            </w:pPr>
          </w:p>
          <w:p w:rsidR="00153784" w:rsidRDefault="00153784">
            <w:pPr>
              <w:spacing w:before="0" w:after="200"/>
              <w:rPr>
                <w:b/>
                <w:sz w:val="20"/>
                <w:szCs w:val="20"/>
              </w:rPr>
            </w:pPr>
          </w:p>
          <w:p w:rsidR="00153784" w:rsidRDefault="00153784">
            <w:pPr>
              <w:spacing w:before="0" w:after="200"/>
              <w:rPr>
                <w:b/>
                <w:sz w:val="20"/>
                <w:szCs w:val="20"/>
              </w:rPr>
            </w:pPr>
          </w:p>
          <w:p w:rsidR="00153784" w:rsidRDefault="00153784">
            <w:pPr>
              <w:spacing w:before="0" w:after="200"/>
              <w:rPr>
                <w:b/>
                <w:sz w:val="20"/>
                <w:szCs w:val="20"/>
              </w:rPr>
            </w:pPr>
          </w:p>
          <w:p w:rsidR="00153784" w:rsidRDefault="007916BD">
            <w:pPr>
              <w:spacing w:before="0" w:after="200"/>
              <w:rPr>
                <w:sz w:val="20"/>
                <w:szCs w:val="20"/>
              </w:rPr>
            </w:pPr>
            <w:r>
              <w:rPr>
                <w:b/>
                <w:sz w:val="20"/>
                <w:szCs w:val="20"/>
              </w:rPr>
              <w:t>Vyhodnocování, revize a aktualizace SPSZ</w:t>
            </w:r>
            <w:r>
              <w:rPr>
                <w:sz w:val="20"/>
                <w:szCs w:val="20"/>
              </w:rPr>
              <w:t xml:space="preserve"> – SPSZ je zpracován na 3 roky, ale je možné ho měnit:</w:t>
            </w:r>
          </w:p>
          <w:p w:rsidR="00153784" w:rsidRDefault="007916BD">
            <w:pPr>
              <w:spacing w:before="0" w:after="200"/>
              <w:rPr>
                <w:sz w:val="20"/>
                <w:szCs w:val="20"/>
              </w:rPr>
            </w:pPr>
            <w:r>
              <w:rPr>
                <w:sz w:val="20"/>
                <w:szCs w:val="20"/>
              </w:rPr>
              <w:t xml:space="preserve"> </w:t>
            </w:r>
          </w:p>
          <w:p w:rsidR="00153784" w:rsidRDefault="007916BD">
            <w:pPr>
              <w:numPr>
                <w:ilvl w:val="0"/>
                <w:numId w:val="14"/>
              </w:numPr>
              <w:pBdr>
                <w:top w:val="nil"/>
                <w:left w:val="nil"/>
                <w:bottom w:val="nil"/>
                <w:right w:val="nil"/>
                <w:between w:val="nil"/>
              </w:pBdr>
              <w:spacing w:before="0"/>
              <w:rPr>
                <w:color w:val="000000"/>
                <w:sz w:val="20"/>
                <w:szCs w:val="20"/>
              </w:rPr>
            </w:pPr>
            <w:r>
              <w:rPr>
                <w:rFonts w:eastAsia="Times New Roman"/>
                <w:color w:val="000000"/>
                <w:sz w:val="20"/>
                <w:szCs w:val="20"/>
              </w:rPr>
              <w:t xml:space="preserve">Pravidelné vyhodnocování SPSZ – </w:t>
            </w:r>
          </w:p>
          <w:p w:rsidR="00153784" w:rsidRPr="0044454F" w:rsidRDefault="007916BD" w:rsidP="0044454F">
            <w:pPr>
              <w:pStyle w:val="Odstavecseseznamem"/>
              <w:numPr>
                <w:ilvl w:val="0"/>
                <w:numId w:val="22"/>
              </w:numPr>
              <w:pBdr>
                <w:top w:val="nil"/>
                <w:left w:val="nil"/>
                <w:bottom w:val="nil"/>
                <w:right w:val="nil"/>
                <w:between w:val="nil"/>
              </w:pBdr>
              <w:spacing w:before="0" w:after="200"/>
              <w:rPr>
                <w:color w:val="000000"/>
                <w:sz w:val="20"/>
                <w:szCs w:val="20"/>
              </w:rPr>
            </w:pPr>
            <w:r w:rsidRPr="0044454F">
              <w:rPr>
                <w:rFonts w:eastAsia="Times New Roman"/>
                <w:color w:val="000000"/>
                <w:sz w:val="20"/>
                <w:szCs w:val="20"/>
              </w:rPr>
              <w:t xml:space="preserve">v ročních intervalech od jeho schválení dochází k jeho vyhodnocení a případně k doplnění a zpřesnění cílů, opatření a aktivit. </w:t>
            </w:r>
          </w:p>
          <w:p w:rsidR="00153784" w:rsidRDefault="00153784">
            <w:pPr>
              <w:spacing w:before="0" w:after="200"/>
              <w:rPr>
                <w:sz w:val="20"/>
                <w:szCs w:val="20"/>
              </w:rPr>
            </w:pPr>
          </w:p>
          <w:p w:rsidR="00153784" w:rsidRDefault="00153784">
            <w:pPr>
              <w:spacing w:before="0" w:after="200"/>
              <w:rPr>
                <w:sz w:val="20"/>
                <w:szCs w:val="20"/>
              </w:rPr>
            </w:pPr>
          </w:p>
          <w:p w:rsidR="00153784" w:rsidRDefault="007916BD">
            <w:pPr>
              <w:spacing w:before="0" w:after="200"/>
              <w:rPr>
                <w:sz w:val="20"/>
                <w:szCs w:val="20"/>
              </w:rPr>
            </w:pPr>
            <w:r>
              <w:rPr>
                <w:sz w:val="20"/>
                <w:szCs w:val="20"/>
              </w:rPr>
              <w:t>…</w:t>
            </w:r>
          </w:p>
          <w:p w:rsidR="00153784" w:rsidRDefault="007916BD">
            <w:pPr>
              <w:numPr>
                <w:ilvl w:val="0"/>
                <w:numId w:val="14"/>
              </w:numPr>
              <w:pBdr>
                <w:top w:val="nil"/>
                <w:left w:val="nil"/>
                <w:bottom w:val="nil"/>
                <w:right w:val="nil"/>
                <w:between w:val="nil"/>
              </w:pBdr>
              <w:spacing w:before="0" w:after="200"/>
              <w:rPr>
                <w:color w:val="000000"/>
                <w:sz w:val="20"/>
                <w:szCs w:val="20"/>
              </w:rPr>
            </w:pPr>
            <w:r>
              <w:rPr>
                <w:rFonts w:eastAsia="Times New Roman"/>
                <w:color w:val="000000"/>
                <w:sz w:val="20"/>
                <w:szCs w:val="20"/>
              </w:rPr>
              <w:t>Revize po dobu 3 let od schválení původního SPSZ nemohou navýšit celkovou výši alokace uvedenou v původní SPSZ, pokud nebude s ŘO dohodnuto jinak.</w:t>
            </w:r>
          </w:p>
          <w:p w:rsidR="00153784" w:rsidRDefault="00153784">
            <w:pPr>
              <w:spacing w:before="40" w:after="40"/>
              <w:rPr>
                <w:i/>
                <w:sz w:val="20"/>
                <w:szCs w:val="20"/>
              </w:rPr>
            </w:pPr>
          </w:p>
        </w:tc>
      </w:tr>
      <w:tr w:rsidR="00153784" w:rsidTr="00865687">
        <w:tc>
          <w:tcPr>
            <w:tcW w:w="961" w:type="dxa"/>
          </w:tcPr>
          <w:p w:rsidR="00153784" w:rsidRDefault="007916BD">
            <w:pPr>
              <w:spacing w:before="40" w:after="40"/>
              <w:rPr>
                <w:sz w:val="20"/>
                <w:szCs w:val="20"/>
              </w:rPr>
            </w:pPr>
            <w:r>
              <w:rPr>
                <w:sz w:val="20"/>
                <w:szCs w:val="20"/>
              </w:rPr>
              <w:lastRenderedPageBreak/>
              <w:t>III.a</w:t>
            </w:r>
          </w:p>
        </w:tc>
        <w:tc>
          <w:tcPr>
            <w:tcW w:w="1699" w:type="dxa"/>
          </w:tcPr>
          <w:p w:rsidR="00153784" w:rsidRDefault="007916BD">
            <w:r>
              <w:rPr>
                <w:sz w:val="20"/>
                <w:szCs w:val="20"/>
              </w:rPr>
              <w:t xml:space="preserve">2.1 </w:t>
            </w:r>
            <w:r>
              <w:t xml:space="preserve"> </w:t>
            </w:r>
            <w:r>
              <w:rPr>
                <w:sz w:val="20"/>
                <w:szCs w:val="20"/>
              </w:rPr>
              <w:t>HARMONOGRAM SPOLUPRÁCE A ZPRACOVÁNÍ A IMPLEMENTAC</w:t>
            </w:r>
            <w:r>
              <w:rPr>
                <w:sz w:val="20"/>
                <w:szCs w:val="20"/>
              </w:rPr>
              <w:lastRenderedPageBreak/>
              <w:t>E STRATEGICKÉHO PLÁNU SOCIÁLNÍHO ZAČLEŇOVÁNÍ – část „5. Fáze: Udržitelnost SPSZ po ukončení spolupráce s ASZ“ – část „Revize plánu na konci spolupráce s ASZ“</w:t>
            </w:r>
          </w:p>
        </w:tc>
        <w:tc>
          <w:tcPr>
            <w:tcW w:w="709" w:type="dxa"/>
          </w:tcPr>
          <w:p w:rsidR="00153784" w:rsidRDefault="007916BD">
            <w:pPr>
              <w:spacing w:before="40" w:after="40"/>
              <w:rPr>
                <w:sz w:val="20"/>
                <w:szCs w:val="20"/>
              </w:rPr>
            </w:pPr>
            <w:r>
              <w:rPr>
                <w:sz w:val="20"/>
                <w:szCs w:val="20"/>
              </w:rPr>
              <w:lastRenderedPageBreak/>
              <w:t>3.0, 4.0</w:t>
            </w:r>
          </w:p>
        </w:tc>
        <w:tc>
          <w:tcPr>
            <w:tcW w:w="4199" w:type="dxa"/>
          </w:tcPr>
          <w:p w:rsidR="00153784" w:rsidRPr="00070A23" w:rsidRDefault="007916BD">
            <w:pPr>
              <w:spacing w:before="40" w:after="40"/>
              <w:rPr>
                <w:i/>
                <w:sz w:val="20"/>
                <w:szCs w:val="20"/>
              </w:rPr>
            </w:pPr>
            <w:r w:rsidRPr="00070A23">
              <w:rPr>
                <w:sz w:val="20"/>
                <w:szCs w:val="20"/>
              </w:rPr>
              <w:t xml:space="preserve">K upřesnění popisu postupu při zpracování SPSZ pro další období dochází dílčími úpravami první věty v části „Revize plánu na konci spolupráce s ASZ“ (původní znění: </w:t>
            </w:r>
            <w:r w:rsidRPr="00070A23">
              <w:t xml:space="preserve"> „</w:t>
            </w:r>
            <w:r w:rsidRPr="00070A23">
              <w:rPr>
                <w:i/>
                <w:sz w:val="20"/>
                <w:szCs w:val="20"/>
              </w:rPr>
              <w:t xml:space="preserve">Revize plánu na konci spolupráce s ASZ - na konci tříleté spolupráce s ASZ je zpracována revize SPSZ, v rámci níž se vyhodnocují implementovaná opatření a projekty </w:t>
            </w:r>
            <w:r w:rsidRPr="00070A23">
              <w:rPr>
                <w:i/>
                <w:sz w:val="20"/>
                <w:szCs w:val="20"/>
              </w:rPr>
              <w:lastRenderedPageBreak/>
              <w:t>a jsou připraveny projekty navazující.</w:t>
            </w:r>
            <w:r w:rsidRPr="00070A23">
              <w:rPr>
                <w:sz w:val="20"/>
                <w:szCs w:val="20"/>
              </w:rPr>
              <w:t>)</w:t>
            </w:r>
          </w:p>
          <w:p w:rsidR="00153784" w:rsidRPr="00070A23" w:rsidRDefault="007916BD">
            <w:pPr>
              <w:spacing w:before="40" w:after="40"/>
              <w:rPr>
                <w:sz w:val="20"/>
                <w:szCs w:val="20"/>
              </w:rPr>
            </w:pPr>
            <w:r w:rsidRPr="00070A23">
              <w:rPr>
                <w:sz w:val="20"/>
                <w:szCs w:val="20"/>
              </w:rPr>
              <w:t xml:space="preserve">Dále dochází k odstranění druhé věty této části (původní znění: </w:t>
            </w:r>
            <w:r w:rsidRPr="00070A23">
              <w:rPr>
                <w:i/>
                <w:sz w:val="20"/>
                <w:szCs w:val="20"/>
              </w:rPr>
              <w:t>„Revidovaný SPSZ bude zpracován na období do konce roku 2023, ve kterém se předpokládá ukončení podpory z ESIF.“</w:t>
            </w:r>
            <w:r w:rsidRPr="00070A23">
              <w:rPr>
                <w:sz w:val="20"/>
                <w:szCs w:val="20"/>
              </w:rPr>
              <w:t>)</w:t>
            </w:r>
          </w:p>
        </w:tc>
        <w:tc>
          <w:tcPr>
            <w:tcW w:w="1612" w:type="dxa"/>
          </w:tcPr>
          <w:p w:rsidR="00153784" w:rsidRPr="00070A23" w:rsidRDefault="007916BD" w:rsidP="00070A23">
            <w:pPr>
              <w:spacing w:before="40" w:after="40"/>
              <w:rPr>
                <w:sz w:val="20"/>
                <w:szCs w:val="20"/>
              </w:rPr>
            </w:pPr>
            <w:r w:rsidRPr="00070A23">
              <w:rPr>
                <w:sz w:val="20"/>
                <w:szCs w:val="20"/>
              </w:rPr>
              <w:lastRenderedPageBreak/>
              <w:t xml:space="preserve">2.1 </w:t>
            </w:r>
            <w:r w:rsidR="00655210">
              <w:rPr>
                <w:sz w:val="20"/>
                <w:szCs w:val="20"/>
              </w:rPr>
              <w:t xml:space="preserve"> </w:t>
            </w:r>
            <w:r w:rsidRPr="00070A23">
              <w:rPr>
                <w:sz w:val="20"/>
                <w:szCs w:val="20"/>
              </w:rPr>
              <w:t>HARMONOGRAM SPOLUPRÁCE A ZPRACOVÁNÍ A IMPLEMENTA</w:t>
            </w:r>
            <w:r w:rsidRPr="00070A23">
              <w:rPr>
                <w:sz w:val="20"/>
                <w:szCs w:val="20"/>
              </w:rPr>
              <w:lastRenderedPageBreak/>
              <w:t>CE STRATEGICKÉHO PLÁNU SOCIÁLNÍHO ZAČLEŇOVÁNÍ – část „5. Fáze: Udržitelnost SPSZ po ukončení spolupráce s ASZ“ – část „</w:t>
            </w:r>
            <w:r w:rsidR="00070A23" w:rsidRPr="00070A23">
              <w:rPr>
                <w:sz w:val="20"/>
                <w:szCs w:val="20"/>
              </w:rPr>
              <w:t>Aktualizace</w:t>
            </w:r>
            <w:r w:rsidRPr="00070A23">
              <w:rPr>
                <w:sz w:val="20"/>
                <w:szCs w:val="20"/>
              </w:rPr>
              <w:t xml:space="preserve"> plánu na konci spolupráce s ASZ“</w:t>
            </w:r>
          </w:p>
        </w:tc>
        <w:tc>
          <w:tcPr>
            <w:tcW w:w="851" w:type="dxa"/>
          </w:tcPr>
          <w:p w:rsidR="00153784" w:rsidRPr="00070A23" w:rsidRDefault="007916BD">
            <w:pPr>
              <w:spacing w:before="40" w:after="40"/>
              <w:rPr>
                <w:sz w:val="20"/>
                <w:szCs w:val="20"/>
              </w:rPr>
            </w:pPr>
            <w:r w:rsidRPr="00070A23">
              <w:rPr>
                <w:sz w:val="20"/>
                <w:szCs w:val="20"/>
              </w:rPr>
              <w:lastRenderedPageBreak/>
              <w:t>3.1, 4.1</w:t>
            </w:r>
          </w:p>
        </w:tc>
        <w:tc>
          <w:tcPr>
            <w:tcW w:w="4144" w:type="dxa"/>
          </w:tcPr>
          <w:p w:rsidR="00153784" w:rsidRPr="00070A23" w:rsidRDefault="007916BD" w:rsidP="00070A23">
            <w:pPr>
              <w:spacing w:before="40" w:after="40"/>
              <w:rPr>
                <w:i/>
                <w:sz w:val="20"/>
                <w:szCs w:val="20"/>
              </w:rPr>
            </w:pPr>
            <w:r w:rsidRPr="00070A23">
              <w:rPr>
                <w:i/>
                <w:sz w:val="20"/>
                <w:szCs w:val="20"/>
              </w:rPr>
              <w:t>„</w:t>
            </w:r>
            <w:r w:rsidR="00070A23" w:rsidRPr="00070A23">
              <w:rPr>
                <w:i/>
                <w:sz w:val="20"/>
                <w:szCs w:val="20"/>
              </w:rPr>
              <w:t>Aktualizace</w:t>
            </w:r>
            <w:r w:rsidRPr="00070A23">
              <w:rPr>
                <w:i/>
                <w:sz w:val="20"/>
                <w:szCs w:val="20"/>
              </w:rPr>
              <w:t xml:space="preserve"> plánu na konci spolupráce s ASZ - pro další tříleté období je zpravidla zpracován </w:t>
            </w:r>
            <w:r w:rsidR="00B344F8" w:rsidRPr="00070A23">
              <w:rPr>
                <w:i/>
                <w:sz w:val="20"/>
                <w:szCs w:val="20"/>
              </w:rPr>
              <w:t>nový navazující strategický dokument SPSZ 2</w:t>
            </w:r>
            <w:r w:rsidRPr="00070A23">
              <w:rPr>
                <w:i/>
                <w:sz w:val="20"/>
                <w:szCs w:val="20"/>
              </w:rPr>
              <w:t>, v rámci jeho přípravy se vyhodnocují implementovaná opatření a projekty a jsou připraveny projekty navazující (více informací o možných výstupech pozdějších fází spolupráce obce s Agenturou viz část „Exit strategie“).“</w:t>
            </w:r>
          </w:p>
        </w:tc>
      </w:tr>
      <w:tr w:rsidR="00CC03AD" w:rsidTr="00865687">
        <w:tc>
          <w:tcPr>
            <w:tcW w:w="961" w:type="dxa"/>
          </w:tcPr>
          <w:p w:rsidR="00CC03AD" w:rsidRPr="00C553BD" w:rsidRDefault="00CC03AD">
            <w:pPr>
              <w:spacing w:before="40" w:after="40"/>
              <w:rPr>
                <w:sz w:val="20"/>
                <w:szCs w:val="20"/>
              </w:rPr>
            </w:pPr>
            <w:r w:rsidRPr="00C553BD">
              <w:rPr>
                <w:sz w:val="20"/>
                <w:szCs w:val="20"/>
              </w:rPr>
              <w:lastRenderedPageBreak/>
              <w:t>III.</w:t>
            </w:r>
            <w:r>
              <w:rPr>
                <w:sz w:val="20"/>
                <w:szCs w:val="20"/>
              </w:rPr>
              <w:t>c</w:t>
            </w:r>
          </w:p>
        </w:tc>
        <w:tc>
          <w:tcPr>
            <w:tcW w:w="1699" w:type="dxa"/>
          </w:tcPr>
          <w:p w:rsidR="00CC03AD" w:rsidRPr="00C553BD" w:rsidRDefault="00CC03AD">
            <w:pPr>
              <w:spacing w:before="40" w:after="40"/>
              <w:rPr>
                <w:sz w:val="20"/>
                <w:szCs w:val="20"/>
              </w:rPr>
            </w:pPr>
            <w:r w:rsidRPr="00C553BD">
              <w:rPr>
                <w:sz w:val="20"/>
                <w:szCs w:val="20"/>
              </w:rPr>
              <w:t>METODIKA KPSVL</w:t>
            </w:r>
          </w:p>
        </w:tc>
        <w:tc>
          <w:tcPr>
            <w:tcW w:w="709" w:type="dxa"/>
          </w:tcPr>
          <w:p w:rsidR="00CC03AD" w:rsidRPr="00C553BD" w:rsidRDefault="00CC03AD">
            <w:pPr>
              <w:spacing w:before="40" w:after="40"/>
              <w:rPr>
                <w:sz w:val="20"/>
                <w:szCs w:val="20"/>
              </w:rPr>
            </w:pPr>
            <w:r w:rsidRPr="00C553BD">
              <w:rPr>
                <w:sz w:val="20"/>
                <w:szCs w:val="20"/>
              </w:rPr>
              <w:t>1.0, 2.0, 3.0, 4.0, 5.0</w:t>
            </w:r>
          </w:p>
        </w:tc>
        <w:tc>
          <w:tcPr>
            <w:tcW w:w="4199" w:type="dxa"/>
          </w:tcPr>
          <w:p w:rsidR="00CC03AD" w:rsidRPr="00C553BD" w:rsidRDefault="00CC03AD" w:rsidP="00CC03AD">
            <w:pPr>
              <w:spacing w:before="40" w:after="40"/>
              <w:jc w:val="left"/>
              <w:rPr>
                <w:sz w:val="20"/>
                <w:szCs w:val="20"/>
              </w:rPr>
            </w:pPr>
            <w:r w:rsidRPr="00C553BD">
              <w:rPr>
                <w:sz w:val="20"/>
                <w:szCs w:val="20"/>
              </w:rPr>
              <w:t>Úpravy směřující k rozlišení mezi zrevidováním SPSZ bez prodloužení jeho platnosti a vytvořením nového strategického dokumentu pro navazující období s názvem SPSZ 2.</w:t>
            </w:r>
          </w:p>
          <w:p w:rsidR="00CC03AD" w:rsidRPr="00C553BD" w:rsidRDefault="00CC03AD">
            <w:pPr>
              <w:spacing w:before="40" w:after="40"/>
              <w:jc w:val="left"/>
              <w:rPr>
                <w:sz w:val="20"/>
                <w:szCs w:val="20"/>
              </w:rPr>
            </w:pPr>
            <w:r w:rsidRPr="00C553BD">
              <w:rPr>
                <w:sz w:val="20"/>
                <w:szCs w:val="20"/>
              </w:rPr>
              <w:t xml:space="preserve">V celém textu Metodiky KPSVL 1.0 – 5.0 je v případech, kdy se jedná o vytvoření nového strategického dokumentu pro navazující období s názvem SPSZ 2, označení revize SPSZ/revidovaný SPSZ nahrazeno označením uvedeným ve sloupci Aktuální znění v tomto řádku tabulky.  </w:t>
            </w:r>
          </w:p>
        </w:tc>
        <w:tc>
          <w:tcPr>
            <w:tcW w:w="1612" w:type="dxa"/>
          </w:tcPr>
          <w:p w:rsidR="00CC03AD" w:rsidRPr="00C553BD" w:rsidRDefault="00CC03AD" w:rsidP="00CC03AD">
            <w:pPr>
              <w:pBdr>
                <w:top w:val="nil"/>
                <w:left w:val="nil"/>
                <w:bottom w:val="nil"/>
                <w:right w:val="nil"/>
                <w:between w:val="nil"/>
              </w:pBdr>
              <w:spacing w:before="40" w:after="40"/>
              <w:jc w:val="left"/>
              <w:rPr>
                <w:rFonts w:eastAsia="Times New Roman"/>
                <w:sz w:val="20"/>
                <w:szCs w:val="20"/>
              </w:rPr>
            </w:pPr>
            <w:r w:rsidRPr="00C553BD">
              <w:rPr>
                <w:sz w:val="20"/>
                <w:szCs w:val="20"/>
              </w:rPr>
              <w:t>METODIKA KPSVL</w:t>
            </w:r>
          </w:p>
        </w:tc>
        <w:tc>
          <w:tcPr>
            <w:tcW w:w="851" w:type="dxa"/>
          </w:tcPr>
          <w:p w:rsidR="00CC03AD" w:rsidRPr="00C553BD" w:rsidRDefault="00CC03AD" w:rsidP="00CC03AD">
            <w:pPr>
              <w:pBdr>
                <w:top w:val="nil"/>
                <w:left w:val="nil"/>
                <w:bottom w:val="nil"/>
                <w:right w:val="nil"/>
                <w:between w:val="nil"/>
              </w:pBdr>
              <w:spacing w:before="40" w:after="40"/>
              <w:jc w:val="left"/>
              <w:rPr>
                <w:rFonts w:eastAsia="Times New Roman"/>
                <w:sz w:val="20"/>
                <w:szCs w:val="20"/>
              </w:rPr>
            </w:pPr>
            <w:r>
              <w:rPr>
                <w:rFonts w:eastAsia="Times New Roman"/>
                <w:sz w:val="20"/>
                <w:szCs w:val="20"/>
              </w:rPr>
              <w:t>1.1, 2.1, 3.1, 4.1, 5.1</w:t>
            </w:r>
          </w:p>
        </w:tc>
        <w:tc>
          <w:tcPr>
            <w:tcW w:w="4144" w:type="dxa"/>
          </w:tcPr>
          <w:p w:rsidR="00CC03AD" w:rsidRPr="00C553BD" w:rsidRDefault="00CC03AD" w:rsidP="00CC03AD">
            <w:pPr>
              <w:spacing w:before="40" w:after="40"/>
              <w:jc w:val="left"/>
              <w:rPr>
                <w:sz w:val="20"/>
                <w:szCs w:val="20"/>
              </w:rPr>
            </w:pPr>
            <w:r w:rsidRPr="00C553BD">
              <w:rPr>
                <w:sz w:val="20"/>
                <w:szCs w:val="20"/>
              </w:rPr>
              <w:t>V celém textu Metodiky KPSVL 1.0 – 5.0 je v</w:t>
            </w:r>
            <w:r>
              <w:rPr>
                <w:sz w:val="20"/>
                <w:szCs w:val="20"/>
              </w:rPr>
              <w:t> </w:t>
            </w:r>
            <w:r w:rsidRPr="00C553BD">
              <w:rPr>
                <w:sz w:val="20"/>
                <w:szCs w:val="20"/>
              </w:rPr>
              <w:t>případech, kdy se jedná o vytvoření nového strategického dokumentu pro navazující období s</w:t>
            </w:r>
            <w:r>
              <w:rPr>
                <w:sz w:val="20"/>
                <w:szCs w:val="20"/>
              </w:rPr>
              <w:t> </w:t>
            </w:r>
            <w:r w:rsidRPr="00C553BD">
              <w:rPr>
                <w:sz w:val="20"/>
                <w:szCs w:val="20"/>
              </w:rPr>
              <w:t xml:space="preserve">názvem SPSZ 2, označení revize SPSZ/revidovaný SPSZ nahrazeno označením nový navazující strategický dokument SPSZ 2. </w:t>
            </w:r>
          </w:p>
          <w:p w:rsidR="00CC03AD" w:rsidRPr="00C553BD" w:rsidRDefault="00CC03AD" w:rsidP="00CC03AD">
            <w:pPr>
              <w:rPr>
                <w:rFonts w:eastAsia="Times New Roman"/>
                <w:sz w:val="20"/>
                <w:szCs w:val="20"/>
              </w:rPr>
            </w:pPr>
          </w:p>
          <w:p w:rsidR="00CC03AD" w:rsidRPr="00C553BD" w:rsidRDefault="00CC03AD">
            <w:pPr>
              <w:jc w:val="center"/>
              <w:rPr>
                <w:rFonts w:eastAsia="Times New Roman"/>
                <w:sz w:val="20"/>
                <w:szCs w:val="20"/>
              </w:rPr>
            </w:pPr>
          </w:p>
        </w:tc>
      </w:tr>
      <w:tr w:rsidR="00CC03AD" w:rsidTr="00865687">
        <w:tc>
          <w:tcPr>
            <w:tcW w:w="961" w:type="dxa"/>
          </w:tcPr>
          <w:p w:rsidR="00CC03AD" w:rsidRDefault="00CC03AD">
            <w:pPr>
              <w:spacing w:before="40" w:after="40"/>
              <w:rPr>
                <w:sz w:val="20"/>
                <w:szCs w:val="20"/>
              </w:rPr>
            </w:pPr>
            <w:r>
              <w:rPr>
                <w:sz w:val="20"/>
                <w:szCs w:val="20"/>
              </w:rPr>
              <w:t>III.b</w:t>
            </w:r>
          </w:p>
        </w:tc>
        <w:tc>
          <w:tcPr>
            <w:tcW w:w="1699" w:type="dxa"/>
          </w:tcPr>
          <w:p w:rsidR="00CC03AD" w:rsidRDefault="00CC03AD">
            <w:pPr>
              <w:spacing w:before="40" w:after="40"/>
              <w:rPr>
                <w:sz w:val="20"/>
                <w:szCs w:val="20"/>
              </w:rPr>
            </w:pPr>
            <w:r>
              <w:rPr>
                <w:sz w:val="20"/>
                <w:szCs w:val="20"/>
              </w:rPr>
              <w:t>2.2 UDRŽITELNOST SPSZ A JEDNOTLIVÝCH OPATŘENÍ, VZDÁLENÁ PODPORA PO UKONČENÍ SPOLUPRÁCE OBCE S AGENTUROU – odst. 1.</w:t>
            </w:r>
          </w:p>
        </w:tc>
        <w:tc>
          <w:tcPr>
            <w:tcW w:w="709" w:type="dxa"/>
          </w:tcPr>
          <w:p w:rsidR="00CC03AD" w:rsidRDefault="00CC03AD">
            <w:pPr>
              <w:spacing w:before="40" w:after="40"/>
              <w:rPr>
                <w:sz w:val="20"/>
                <w:szCs w:val="20"/>
              </w:rPr>
            </w:pPr>
            <w:r>
              <w:rPr>
                <w:sz w:val="20"/>
                <w:szCs w:val="20"/>
              </w:rPr>
              <w:t>1.0,</w:t>
            </w:r>
          </w:p>
          <w:p w:rsidR="00CC03AD" w:rsidRDefault="00CC03AD">
            <w:pPr>
              <w:spacing w:before="40" w:after="40"/>
              <w:rPr>
                <w:sz w:val="20"/>
                <w:szCs w:val="20"/>
              </w:rPr>
            </w:pPr>
            <w:r>
              <w:rPr>
                <w:sz w:val="20"/>
                <w:szCs w:val="20"/>
              </w:rPr>
              <w:t>2.0</w:t>
            </w:r>
          </w:p>
        </w:tc>
        <w:tc>
          <w:tcPr>
            <w:tcW w:w="4199" w:type="dxa"/>
          </w:tcPr>
          <w:p w:rsidR="00CC03AD" w:rsidRDefault="00CC03AD">
            <w:pPr>
              <w:spacing w:before="40" w:after="40"/>
              <w:jc w:val="left"/>
              <w:rPr>
                <w:sz w:val="20"/>
                <w:szCs w:val="20"/>
              </w:rPr>
            </w:pPr>
            <w:r>
              <w:rPr>
                <w:sz w:val="20"/>
                <w:szCs w:val="20"/>
              </w:rPr>
              <w:t>K doplnění popisu v praxi zavedeného postupu v rámci exit strategie a při  poskytování vzdálené komplexní podpory dochází doplněním kap. 2.2 o částí „Exit strategie“ a „Vzdálená komplexní podpora“ .</w:t>
            </w:r>
          </w:p>
        </w:tc>
        <w:tc>
          <w:tcPr>
            <w:tcW w:w="1612" w:type="dxa"/>
          </w:tcPr>
          <w:p w:rsidR="00CC03AD" w:rsidRDefault="00CC03AD" w:rsidP="00663C09">
            <w:pPr>
              <w:spacing w:before="40" w:after="40"/>
              <w:rPr>
                <w:sz w:val="20"/>
                <w:szCs w:val="20"/>
              </w:rPr>
            </w:pPr>
            <w:r>
              <w:rPr>
                <w:sz w:val="20"/>
                <w:szCs w:val="20"/>
              </w:rPr>
              <w:t xml:space="preserve">2.2 UDRŽITELNOST SPSZ A JEDNOTLIVÝCH OPATŘENÍ, VZDÁLENÁ PODPORA PO UKONČENÍ SPOLUPRÁCE OBCE S AGENTUROU – </w:t>
            </w:r>
            <w:r w:rsidR="00663C09">
              <w:rPr>
                <w:sz w:val="20"/>
                <w:szCs w:val="20"/>
              </w:rPr>
              <w:t xml:space="preserve">část „Exit </w:t>
            </w:r>
            <w:r w:rsidR="00663C09">
              <w:rPr>
                <w:sz w:val="20"/>
                <w:szCs w:val="20"/>
              </w:rPr>
              <w:lastRenderedPageBreak/>
              <w:t>strategie“ a „Vzdálená komplexní podpora“</w:t>
            </w:r>
          </w:p>
        </w:tc>
        <w:tc>
          <w:tcPr>
            <w:tcW w:w="851" w:type="dxa"/>
          </w:tcPr>
          <w:p w:rsidR="00CC03AD" w:rsidRDefault="00CC03AD" w:rsidP="00CC03AD">
            <w:pPr>
              <w:pBdr>
                <w:top w:val="nil"/>
                <w:left w:val="nil"/>
                <w:bottom w:val="nil"/>
                <w:right w:val="nil"/>
                <w:between w:val="nil"/>
              </w:pBdr>
              <w:spacing w:before="40"/>
              <w:jc w:val="left"/>
              <w:rPr>
                <w:rFonts w:eastAsia="Times New Roman"/>
                <w:color w:val="000000"/>
                <w:sz w:val="20"/>
                <w:szCs w:val="20"/>
              </w:rPr>
            </w:pPr>
            <w:r>
              <w:rPr>
                <w:rFonts w:eastAsia="Times New Roman"/>
                <w:color w:val="000000"/>
                <w:sz w:val="20"/>
                <w:szCs w:val="20"/>
              </w:rPr>
              <w:lastRenderedPageBreak/>
              <w:t>1.1, 2.1</w:t>
            </w:r>
          </w:p>
          <w:p w:rsidR="00CC03AD" w:rsidRDefault="00CC03AD">
            <w:pPr>
              <w:pBdr>
                <w:top w:val="nil"/>
                <w:left w:val="nil"/>
                <w:bottom w:val="nil"/>
                <w:right w:val="nil"/>
                <w:between w:val="nil"/>
              </w:pBdr>
              <w:spacing w:before="0" w:after="40"/>
              <w:ind w:hanging="720"/>
              <w:jc w:val="left"/>
              <w:rPr>
                <w:rFonts w:eastAsia="Times New Roman"/>
                <w:color w:val="000000"/>
                <w:sz w:val="20"/>
                <w:szCs w:val="20"/>
              </w:rPr>
            </w:pPr>
            <w:r>
              <w:rPr>
                <w:rFonts w:eastAsia="Times New Roman"/>
                <w:color w:val="000000"/>
                <w:sz w:val="20"/>
                <w:szCs w:val="20"/>
              </w:rPr>
              <w:t>2.1</w:t>
            </w:r>
          </w:p>
        </w:tc>
        <w:tc>
          <w:tcPr>
            <w:tcW w:w="4144" w:type="dxa"/>
          </w:tcPr>
          <w:p w:rsidR="00CC03AD" w:rsidRDefault="00CC03AD">
            <w:pPr>
              <w:spacing w:before="40" w:after="40"/>
              <w:jc w:val="left"/>
              <w:rPr>
                <w:sz w:val="20"/>
                <w:szCs w:val="20"/>
              </w:rPr>
            </w:pPr>
            <w:r>
              <w:rPr>
                <w:sz w:val="20"/>
                <w:szCs w:val="20"/>
              </w:rPr>
              <w:t>Znění částí „Exit strategie“ a „Vzdálená komplexní podpora“ kapitoly 2.2 viz článek III, body III.3  a III.4 tohoto dodatku.</w:t>
            </w:r>
          </w:p>
        </w:tc>
      </w:tr>
      <w:tr w:rsidR="00CC03AD" w:rsidTr="00865687">
        <w:tc>
          <w:tcPr>
            <w:tcW w:w="961" w:type="dxa"/>
          </w:tcPr>
          <w:p w:rsidR="00CC03AD" w:rsidRDefault="00CC03AD">
            <w:pPr>
              <w:spacing w:before="40" w:after="40"/>
              <w:rPr>
                <w:sz w:val="20"/>
                <w:szCs w:val="20"/>
              </w:rPr>
            </w:pPr>
            <w:r>
              <w:rPr>
                <w:sz w:val="20"/>
                <w:szCs w:val="20"/>
              </w:rPr>
              <w:lastRenderedPageBreak/>
              <w:t>III.b</w:t>
            </w:r>
          </w:p>
        </w:tc>
        <w:tc>
          <w:tcPr>
            <w:tcW w:w="1699" w:type="dxa"/>
          </w:tcPr>
          <w:p w:rsidR="00CC03AD" w:rsidRDefault="00CC03AD">
            <w:pPr>
              <w:spacing w:before="40" w:after="40"/>
              <w:rPr>
                <w:sz w:val="20"/>
                <w:szCs w:val="20"/>
              </w:rPr>
            </w:pPr>
            <w:r>
              <w:rPr>
                <w:sz w:val="20"/>
                <w:szCs w:val="20"/>
              </w:rPr>
              <w:t>2.1  HARMONOGRAM SPOLUPRÁCE A ZPRACOVÁNÍ A IMPLEMENTACE STRATEGICKÉHO PLÁNU SOCIÁLNÍHO ZAČLEŇOVÁNÍ – část „5. Fáze: „Udržitelnost SPSZ po ukončení spolupráce s ASZ“</w:t>
            </w:r>
          </w:p>
        </w:tc>
        <w:tc>
          <w:tcPr>
            <w:tcW w:w="709" w:type="dxa"/>
          </w:tcPr>
          <w:p w:rsidR="00CC03AD" w:rsidRDefault="00CC03AD">
            <w:pPr>
              <w:spacing w:before="40" w:after="40"/>
              <w:rPr>
                <w:sz w:val="20"/>
                <w:szCs w:val="20"/>
              </w:rPr>
            </w:pPr>
            <w:r>
              <w:rPr>
                <w:sz w:val="20"/>
                <w:szCs w:val="20"/>
              </w:rPr>
              <w:t>3.0,</w:t>
            </w:r>
          </w:p>
          <w:p w:rsidR="00CC03AD" w:rsidRDefault="00CC03AD">
            <w:pPr>
              <w:spacing w:before="40" w:after="40"/>
              <w:rPr>
                <w:sz w:val="20"/>
                <w:szCs w:val="20"/>
              </w:rPr>
            </w:pPr>
            <w:r>
              <w:rPr>
                <w:sz w:val="20"/>
                <w:szCs w:val="20"/>
              </w:rPr>
              <w:t>4.0</w:t>
            </w:r>
          </w:p>
        </w:tc>
        <w:tc>
          <w:tcPr>
            <w:tcW w:w="4199" w:type="dxa"/>
          </w:tcPr>
          <w:p w:rsidR="00CC03AD" w:rsidRDefault="00CC03AD" w:rsidP="004E76DF">
            <w:pPr>
              <w:spacing w:before="40" w:after="40"/>
              <w:jc w:val="left"/>
              <w:rPr>
                <w:sz w:val="20"/>
                <w:szCs w:val="20"/>
              </w:rPr>
            </w:pPr>
            <w:r>
              <w:rPr>
                <w:sz w:val="20"/>
                <w:szCs w:val="20"/>
              </w:rPr>
              <w:t>K doplnění popisu v praxi zavedeného postupu v rámci exit strategie a při  poskytování vzdálené komplexní podpory dochází doplněním části „5. Fáze: „Udržitelnost SPSZ po ukončení spolupráce s ASZ“ kap. 2.1 o části „Exit strategie“ a „Vzdálená komplexní podpora“.</w:t>
            </w:r>
          </w:p>
        </w:tc>
        <w:tc>
          <w:tcPr>
            <w:tcW w:w="1612" w:type="dxa"/>
          </w:tcPr>
          <w:p w:rsidR="00CC03AD" w:rsidRDefault="00CC03AD">
            <w:pPr>
              <w:spacing w:before="40" w:after="40"/>
              <w:rPr>
                <w:sz w:val="20"/>
                <w:szCs w:val="20"/>
              </w:rPr>
            </w:pPr>
            <w:r>
              <w:rPr>
                <w:sz w:val="20"/>
                <w:szCs w:val="20"/>
              </w:rPr>
              <w:t>2.</w:t>
            </w:r>
            <w:r w:rsidR="00C85B44">
              <w:rPr>
                <w:sz w:val="20"/>
                <w:szCs w:val="20"/>
              </w:rPr>
              <w:t>1</w:t>
            </w:r>
            <w:r>
              <w:rPr>
                <w:sz w:val="20"/>
                <w:szCs w:val="20"/>
              </w:rPr>
              <w:t xml:space="preserve">  HARMONOGRAM SPOLUPRÁCE A ZPRACOVÁNÍ A IMPLEMENTACE STRATEGICKÉHO PLÁNU SOCIÁLNÍHO ZAČLEŇOVÁNÍ – část „5. Fáze: „Udržitelnost SPSZ po ukončení spolupráce s ASZ“</w:t>
            </w:r>
          </w:p>
        </w:tc>
        <w:tc>
          <w:tcPr>
            <w:tcW w:w="851" w:type="dxa"/>
          </w:tcPr>
          <w:p w:rsidR="00CC03AD" w:rsidRDefault="00CC03AD" w:rsidP="00CC03AD">
            <w:pPr>
              <w:pBdr>
                <w:top w:val="nil"/>
                <w:left w:val="nil"/>
                <w:bottom w:val="nil"/>
                <w:right w:val="nil"/>
                <w:between w:val="nil"/>
              </w:pBdr>
              <w:spacing w:before="0" w:after="40"/>
              <w:jc w:val="left"/>
              <w:rPr>
                <w:rFonts w:eastAsia="Times New Roman"/>
                <w:color w:val="000000"/>
                <w:sz w:val="20"/>
                <w:szCs w:val="20"/>
              </w:rPr>
            </w:pPr>
            <w:r>
              <w:rPr>
                <w:rFonts w:eastAsia="Times New Roman"/>
                <w:color w:val="000000"/>
                <w:sz w:val="20"/>
                <w:szCs w:val="20"/>
              </w:rPr>
              <w:t>3.1,</w:t>
            </w:r>
            <w:r w:rsidR="00C85B44">
              <w:rPr>
                <w:rFonts w:eastAsia="Times New Roman"/>
                <w:color w:val="000000"/>
                <w:sz w:val="20"/>
                <w:szCs w:val="20"/>
              </w:rPr>
              <w:t xml:space="preserve"> </w:t>
            </w:r>
            <w:r>
              <w:rPr>
                <w:rFonts w:eastAsia="Times New Roman"/>
                <w:color w:val="000000"/>
                <w:sz w:val="20"/>
                <w:szCs w:val="20"/>
              </w:rPr>
              <w:t>4.1</w:t>
            </w:r>
          </w:p>
        </w:tc>
        <w:tc>
          <w:tcPr>
            <w:tcW w:w="4144" w:type="dxa"/>
          </w:tcPr>
          <w:p w:rsidR="00CC03AD" w:rsidRDefault="00CC03AD">
            <w:pPr>
              <w:spacing w:before="40" w:after="40"/>
              <w:jc w:val="left"/>
              <w:rPr>
                <w:sz w:val="20"/>
                <w:szCs w:val="20"/>
              </w:rPr>
            </w:pPr>
            <w:r>
              <w:rPr>
                <w:sz w:val="20"/>
                <w:szCs w:val="20"/>
              </w:rPr>
              <w:t>Znění částí „Exit strategie“ a „Vzdálená komplexní podpora“ kap. 2.2 viz článek III, body III.3  a III.4 tohoto dodatku.</w:t>
            </w:r>
          </w:p>
        </w:tc>
      </w:tr>
      <w:tr w:rsidR="00CC03AD" w:rsidTr="00865687">
        <w:tc>
          <w:tcPr>
            <w:tcW w:w="961" w:type="dxa"/>
          </w:tcPr>
          <w:p w:rsidR="00CC03AD" w:rsidRDefault="00DC4475">
            <w:pPr>
              <w:spacing w:before="40" w:after="40"/>
              <w:rPr>
                <w:sz w:val="20"/>
                <w:szCs w:val="20"/>
              </w:rPr>
            </w:pPr>
            <w:r>
              <w:rPr>
                <w:sz w:val="20"/>
                <w:szCs w:val="20"/>
              </w:rPr>
              <w:t>III.b</w:t>
            </w:r>
          </w:p>
        </w:tc>
        <w:tc>
          <w:tcPr>
            <w:tcW w:w="1699" w:type="dxa"/>
          </w:tcPr>
          <w:p w:rsidR="00CC03AD" w:rsidRDefault="00CC03AD">
            <w:pPr>
              <w:spacing w:before="40" w:after="40"/>
              <w:rPr>
                <w:sz w:val="20"/>
                <w:szCs w:val="20"/>
              </w:rPr>
            </w:pPr>
            <w:r>
              <w:rPr>
                <w:sz w:val="20"/>
                <w:szCs w:val="20"/>
              </w:rPr>
              <w:t>2.4.4 EXIT STRATEGIE, 2.4.5 VZDÁLENÁ KOMPLEXNÍ PODPORA</w:t>
            </w:r>
          </w:p>
        </w:tc>
        <w:tc>
          <w:tcPr>
            <w:tcW w:w="709" w:type="dxa"/>
          </w:tcPr>
          <w:p w:rsidR="00CC03AD" w:rsidRDefault="00CC03AD">
            <w:pPr>
              <w:spacing w:before="40" w:after="40"/>
              <w:rPr>
                <w:sz w:val="20"/>
                <w:szCs w:val="20"/>
              </w:rPr>
            </w:pPr>
            <w:r>
              <w:rPr>
                <w:sz w:val="20"/>
                <w:szCs w:val="20"/>
              </w:rPr>
              <w:t>5.0</w:t>
            </w:r>
          </w:p>
        </w:tc>
        <w:tc>
          <w:tcPr>
            <w:tcW w:w="4199" w:type="dxa"/>
          </w:tcPr>
          <w:p w:rsidR="00CC03AD" w:rsidRDefault="00CC03AD">
            <w:pPr>
              <w:spacing w:before="40" w:after="40"/>
              <w:jc w:val="left"/>
              <w:rPr>
                <w:sz w:val="20"/>
                <w:szCs w:val="20"/>
              </w:rPr>
            </w:pPr>
            <w:r>
              <w:rPr>
                <w:sz w:val="20"/>
                <w:szCs w:val="20"/>
              </w:rPr>
              <w:t>K doplnění popisu v praxi zavedeného postupu v rámci exit strategie a při  poskytování vzdálené komplexní podpory dochází částečnými úpravami  znění kapitol 2.4.4 a 2.4.5.</w:t>
            </w:r>
          </w:p>
        </w:tc>
        <w:tc>
          <w:tcPr>
            <w:tcW w:w="1612" w:type="dxa"/>
          </w:tcPr>
          <w:p w:rsidR="00CC03AD" w:rsidRDefault="00CC03AD">
            <w:pPr>
              <w:spacing w:before="40" w:after="40"/>
              <w:rPr>
                <w:sz w:val="20"/>
                <w:szCs w:val="20"/>
              </w:rPr>
            </w:pPr>
            <w:r>
              <w:rPr>
                <w:sz w:val="20"/>
                <w:szCs w:val="20"/>
              </w:rPr>
              <w:t>2.4.4 EXIT STRATEGIE, 2.4.5 VZDÁLENÁ KOMPLEXNÍ PODPORA</w:t>
            </w:r>
          </w:p>
        </w:tc>
        <w:tc>
          <w:tcPr>
            <w:tcW w:w="851"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r>
              <w:rPr>
                <w:rFonts w:eastAsia="Times New Roman"/>
                <w:color w:val="000000"/>
                <w:sz w:val="20"/>
                <w:szCs w:val="20"/>
              </w:rPr>
              <w:t>5.1</w:t>
            </w:r>
          </w:p>
        </w:tc>
        <w:tc>
          <w:tcPr>
            <w:tcW w:w="4144" w:type="dxa"/>
          </w:tcPr>
          <w:p w:rsidR="00CC03AD" w:rsidRDefault="00CC03AD">
            <w:pPr>
              <w:spacing w:before="40" w:after="40"/>
              <w:jc w:val="left"/>
              <w:rPr>
                <w:sz w:val="20"/>
                <w:szCs w:val="20"/>
              </w:rPr>
            </w:pPr>
            <w:r>
              <w:rPr>
                <w:sz w:val="20"/>
                <w:szCs w:val="20"/>
              </w:rPr>
              <w:t>Znění částí „Exit strategie“ a „Vzdálená komplexní podpora“ kap. 2.2 viz článek III, body III.3  a III.4 tohoto dodatku.</w:t>
            </w:r>
          </w:p>
        </w:tc>
      </w:tr>
      <w:tr w:rsidR="00CC03AD" w:rsidTr="00865687">
        <w:tc>
          <w:tcPr>
            <w:tcW w:w="961" w:type="dxa"/>
          </w:tcPr>
          <w:p w:rsidR="00CC03AD" w:rsidRDefault="00CC03AD">
            <w:pPr>
              <w:spacing w:before="40" w:after="40"/>
              <w:rPr>
                <w:sz w:val="20"/>
                <w:szCs w:val="20"/>
              </w:rPr>
            </w:pPr>
            <w:r>
              <w:rPr>
                <w:sz w:val="20"/>
                <w:szCs w:val="20"/>
              </w:rPr>
              <w:t>III.c</w:t>
            </w:r>
          </w:p>
        </w:tc>
        <w:tc>
          <w:tcPr>
            <w:tcW w:w="1699" w:type="dxa"/>
          </w:tcPr>
          <w:p w:rsidR="00CC03AD" w:rsidRDefault="00CC03AD">
            <w:pPr>
              <w:spacing w:before="40" w:after="40"/>
              <w:rPr>
                <w:sz w:val="20"/>
                <w:szCs w:val="20"/>
              </w:rPr>
            </w:pPr>
            <w:r>
              <w:rPr>
                <w:sz w:val="20"/>
                <w:szCs w:val="20"/>
              </w:rPr>
              <w:t xml:space="preserve">2.2 UDRŽITELNOST SPSZ A JEDNOTLIVÝCH OPATŘENÍ, VZDÁLENÁ PODPORA PO UKONČENÍ SPOLUPRÁCE </w:t>
            </w:r>
            <w:r>
              <w:rPr>
                <w:sz w:val="20"/>
                <w:szCs w:val="20"/>
              </w:rPr>
              <w:lastRenderedPageBreak/>
              <w:t>OBCE S AGENTUROU – odst. 1.</w:t>
            </w:r>
          </w:p>
        </w:tc>
        <w:tc>
          <w:tcPr>
            <w:tcW w:w="709" w:type="dxa"/>
          </w:tcPr>
          <w:p w:rsidR="00CC03AD" w:rsidRDefault="00CC03AD">
            <w:pPr>
              <w:spacing w:before="40" w:after="40"/>
              <w:rPr>
                <w:sz w:val="20"/>
                <w:szCs w:val="20"/>
              </w:rPr>
            </w:pPr>
            <w:r>
              <w:rPr>
                <w:sz w:val="20"/>
                <w:szCs w:val="20"/>
              </w:rPr>
              <w:lastRenderedPageBreak/>
              <w:t>1.0, 2.0</w:t>
            </w:r>
          </w:p>
        </w:tc>
        <w:tc>
          <w:tcPr>
            <w:tcW w:w="4199" w:type="dxa"/>
          </w:tcPr>
          <w:p w:rsidR="00CC03AD" w:rsidRDefault="00CC03AD">
            <w:pPr>
              <w:ind w:right="106"/>
              <w:rPr>
                <w:sz w:val="20"/>
                <w:szCs w:val="20"/>
              </w:rPr>
            </w:pPr>
            <w:r>
              <w:rPr>
                <w:sz w:val="20"/>
                <w:szCs w:val="20"/>
              </w:rPr>
              <w:t>Odstranění 3. věty odstavce (původní znění:</w:t>
            </w:r>
            <w:r>
              <w:rPr>
                <w:i/>
                <w:sz w:val="20"/>
                <w:szCs w:val="20"/>
              </w:rPr>
              <w:t>“  Realizační fázi SPSZ má již plně na starosti manažer SPSZ – pracovník obecního úřadu. Od Agentury získává další pomoc, tzv. „vzdálenou podporu“, kterou Agentura zabezpečuje jednak na místě v obci, jednak telefonickými či e-mailovými konzultacemi.“</w:t>
            </w:r>
            <w:r>
              <w:rPr>
                <w:sz w:val="20"/>
                <w:szCs w:val="20"/>
              </w:rPr>
              <w:t xml:space="preserve">) – její obsah je přesunut do druhé věty odst. 2 a do poslední </w:t>
            </w:r>
            <w:r>
              <w:rPr>
                <w:sz w:val="20"/>
                <w:szCs w:val="20"/>
              </w:rPr>
              <w:lastRenderedPageBreak/>
              <w:t xml:space="preserve">věty odst. 2 nově vložené části „Vzdálená komplexní podpora“ kapitoly 2.2 Metodiky KPSVL 1.1 a </w:t>
            </w:r>
            <w:r w:rsidR="0004589F">
              <w:rPr>
                <w:sz w:val="20"/>
                <w:szCs w:val="20"/>
              </w:rPr>
              <w:t>2</w:t>
            </w:r>
            <w:r>
              <w:rPr>
                <w:sz w:val="20"/>
                <w:szCs w:val="20"/>
              </w:rPr>
              <w:t>.</w:t>
            </w:r>
            <w:r w:rsidR="0004589F">
              <w:rPr>
                <w:sz w:val="20"/>
                <w:szCs w:val="20"/>
              </w:rPr>
              <w:t>1</w:t>
            </w:r>
            <w:r>
              <w:rPr>
                <w:sz w:val="20"/>
                <w:szCs w:val="20"/>
              </w:rPr>
              <w:t xml:space="preserve">. </w:t>
            </w:r>
          </w:p>
        </w:tc>
        <w:tc>
          <w:tcPr>
            <w:tcW w:w="1612"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r>
              <w:rPr>
                <w:sz w:val="20"/>
                <w:szCs w:val="20"/>
              </w:rPr>
              <w:lastRenderedPageBreak/>
              <w:t xml:space="preserve">2.2 UDRŽITELNOST SPSZ A JEDNOTLIVÝCH OPATŘENÍ, VZDÁLENÁ PODPORA PO UKONČENÍ SPOLUPRÁCE </w:t>
            </w:r>
            <w:r>
              <w:rPr>
                <w:sz w:val="20"/>
                <w:szCs w:val="20"/>
              </w:rPr>
              <w:lastRenderedPageBreak/>
              <w:t>OBCE S AGENTUROU – část „Vzdálená komplexní podpora“</w:t>
            </w:r>
          </w:p>
        </w:tc>
        <w:tc>
          <w:tcPr>
            <w:tcW w:w="851"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r>
              <w:rPr>
                <w:rFonts w:eastAsia="Times New Roman"/>
                <w:color w:val="000000"/>
                <w:sz w:val="20"/>
                <w:szCs w:val="20"/>
              </w:rPr>
              <w:lastRenderedPageBreak/>
              <w:t>1.1, 2.1</w:t>
            </w:r>
          </w:p>
        </w:tc>
        <w:tc>
          <w:tcPr>
            <w:tcW w:w="4144" w:type="dxa"/>
          </w:tcPr>
          <w:p w:rsidR="00CC03AD" w:rsidRDefault="00913690" w:rsidP="00CC03AD">
            <w:pPr>
              <w:pBdr>
                <w:top w:val="nil"/>
                <w:left w:val="nil"/>
                <w:bottom w:val="nil"/>
                <w:right w:val="nil"/>
                <w:between w:val="nil"/>
              </w:pBdr>
              <w:spacing w:before="40" w:after="40"/>
              <w:jc w:val="left"/>
              <w:rPr>
                <w:rFonts w:eastAsia="Times New Roman"/>
                <w:color w:val="000000"/>
                <w:sz w:val="20"/>
                <w:szCs w:val="20"/>
              </w:rPr>
            </w:pPr>
            <w:r w:rsidRPr="006A6901">
              <w:rPr>
                <w:rFonts w:asciiTheme="minorHAnsi" w:hAnsiTheme="minorHAnsi"/>
                <w:sz w:val="20"/>
                <w:szCs w:val="20"/>
              </w:rPr>
              <w:t>Znění částí „Vzdálená komplexní podpora“ kapitoly 2.2 viz článek III, body III.3  a III.4 tohoto dodatku.</w:t>
            </w:r>
          </w:p>
        </w:tc>
      </w:tr>
      <w:tr w:rsidR="00CC03AD" w:rsidTr="00865687">
        <w:tc>
          <w:tcPr>
            <w:tcW w:w="961" w:type="dxa"/>
          </w:tcPr>
          <w:p w:rsidR="00CC03AD" w:rsidRDefault="00CC03AD">
            <w:pPr>
              <w:spacing w:before="40" w:after="40"/>
              <w:rPr>
                <w:sz w:val="20"/>
                <w:szCs w:val="20"/>
              </w:rPr>
            </w:pPr>
            <w:r>
              <w:rPr>
                <w:sz w:val="20"/>
                <w:szCs w:val="20"/>
              </w:rPr>
              <w:lastRenderedPageBreak/>
              <w:t>III.c</w:t>
            </w:r>
          </w:p>
        </w:tc>
        <w:tc>
          <w:tcPr>
            <w:tcW w:w="1699" w:type="dxa"/>
          </w:tcPr>
          <w:p w:rsidR="00CC03AD" w:rsidRDefault="00CC03AD">
            <w:pPr>
              <w:spacing w:before="40" w:after="40"/>
              <w:rPr>
                <w:sz w:val="20"/>
                <w:szCs w:val="20"/>
              </w:rPr>
            </w:pPr>
            <w:r>
              <w:rPr>
                <w:sz w:val="20"/>
                <w:szCs w:val="20"/>
              </w:rPr>
              <w:t>2.1  HARMONOGRAM SPOLUPRÁCE A ZPRACOVÁNÍ A IMPLEMENTACE STRATEGICKÉHO PLÁNU SOCIÁLNÍHO ZAČLEŇOVÁNÍ – část „5. Fáze: „Udržitelnost SPSZ po ukončení spolupráce s ASZ“</w:t>
            </w:r>
          </w:p>
        </w:tc>
        <w:tc>
          <w:tcPr>
            <w:tcW w:w="709" w:type="dxa"/>
          </w:tcPr>
          <w:p w:rsidR="00CC03AD" w:rsidRDefault="00CC03AD">
            <w:pPr>
              <w:spacing w:before="40" w:after="40"/>
              <w:rPr>
                <w:sz w:val="20"/>
                <w:szCs w:val="20"/>
              </w:rPr>
            </w:pPr>
            <w:r>
              <w:rPr>
                <w:sz w:val="20"/>
                <w:szCs w:val="20"/>
              </w:rPr>
              <w:t>3.0, 4.0</w:t>
            </w:r>
          </w:p>
        </w:tc>
        <w:tc>
          <w:tcPr>
            <w:tcW w:w="4199" w:type="dxa"/>
          </w:tcPr>
          <w:p w:rsidR="00CC03AD" w:rsidRDefault="00CC03AD" w:rsidP="004E76DF">
            <w:pPr>
              <w:ind w:right="106"/>
              <w:rPr>
                <w:sz w:val="20"/>
                <w:szCs w:val="20"/>
              </w:rPr>
            </w:pPr>
            <w:r>
              <w:rPr>
                <w:sz w:val="20"/>
                <w:szCs w:val="20"/>
              </w:rPr>
              <w:t>Odstranění 3. věty částí „Vzdálená podpora obcím“ (původní znění:</w:t>
            </w:r>
            <w:r>
              <w:rPr>
                <w:i/>
                <w:sz w:val="20"/>
                <w:szCs w:val="20"/>
              </w:rPr>
              <w:t>“  Realizační fázi SPSZ má již plně na starosti manažer SPSZ – pracovník obecního úřadu. Od Agentury získává další pomoc, tzv. „vzdálenou podporu“, kterou Agentura zabezpečuje jednak na místě v obci, jednak telefonickými či e-mailovými konzultacemi.“</w:t>
            </w:r>
            <w:r>
              <w:rPr>
                <w:sz w:val="20"/>
                <w:szCs w:val="20"/>
              </w:rPr>
              <w:t xml:space="preserve">) – její obsah je přesunut do druhé věty odst. </w:t>
            </w:r>
            <w:r w:rsidR="004E76DF">
              <w:rPr>
                <w:sz w:val="20"/>
                <w:szCs w:val="20"/>
              </w:rPr>
              <w:t>3</w:t>
            </w:r>
            <w:r>
              <w:rPr>
                <w:sz w:val="20"/>
                <w:szCs w:val="20"/>
              </w:rPr>
              <w:t xml:space="preserve"> a do poslední věty odst. </w:t>
            </w:r>
            <w:r w:rsidR="004E76DF">
              <w:rPr>
                <w:sz w:val="20"/>
                <w:szCs w:val="20"/>
              </w:rPr>
              <w:t>3</w:t>
            </w:r>
            <w:r>
              <w:rPr>
                <w:sz w:val="20"/>
                <w:szCs w:val="20"/>
              </w:rPr>
              <w:t xml:space="preserve"> nově vložené části „Vzdálená komplexní podpora“ kapitoly 2.1 Metodiky KPSVL 3.1 a 4.1.</w:t>
            </w:r>
          </w:p>
        </w:tc>
        <w:tc>
          <w:tcPr>
            <w:tcW w:w="1612"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p>
        </w:tc>
        <w:tc>
          <w:tcPr>
            <w:tcW w:w="851"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p>
        </w:tc>
        <w:tc>
          <w:tcPr>
            <w:tcW w:w="4144"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p>
        </w:tc>
      </w:tr>
      <w:tr w:rsidR="00CC03AD" w:rsidTr="00865687">
        <w:tc>
          <w:tcPr>
            <w:tcW w:w="961" w:type="dxa"/>
          </w:tcPr>
          <w:p w:rsidR="00CC03AD" w:rsidRDefault="00CC03AD">
            <w:pPr>
              <w:spacing w:before="40" w:after="40"/>
              <w:rPr>
                <w:sz w:val="20"/>
                <w:szCs w:val="20"/>
              </w:rPr>
            </w:pPr>
          </w:p>
        </w:tc>
        <w:tc>
          <w:tcPr>
            <w:tcW w:w="1699" w:type="dxa"/>
          </w:tcPr>
          <w:p w:rsidR="00CC03AD" w:rsidRDefault="00CC03AD">
            <w:pPr>
              <w:spacing w:before="40" w:after="40"/>
              <w:rPr>
                <w:sz w:val="20"/>
                <w:szCs w:val="20"/>
              </w:rPr>
            </w:pPr>
          </w:p>
        </w:tc>
        <w:tc>
          <w:tcPr>
            <w:tcW w:w="709" w:type="dxa"/>
          </w:tcPr>
          <w:p w:rsidR="00CC03AD" w:rsidRDefault="00CC03AD">
            <w:pPr>
              <w:spacing w:before="40" w:after="40"/>
              <w:rPr>
                <w:sz w:val="20"/>
                <w:szCs w:val="20"/>
              </w:rPr>
            </w:pPr>
          </w:p>
        </w:tc>
        <w:tc>
          <w:tcPr>
            <w:tcW w:w="4199" w:type="dxa"/>
          </w:tcPr>
          <w:p w:rsidR="00CC03AD" w:rsidRDefault="00CC03AD">
            <w:pPr>
              <w:spacing w:before="40" w:after="40"/>
              <w:jc w:val="left"/>
              <w:rPr>
                <w:sz w:val="20"/>
                <w:szCs w:val="20"/>
              </w:rPr>
            </w:pPr>
          </w:p>
        </w:tc>
        <w:tc>
          <w:tcPr>
            <w:tcW w:w="1612"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p>
        </w:tc>
        <w:tc>
          <w:tcPr>
            <w:tcW w:w="851"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p>
        </w:tc>
        <w:tc>
          <w:tcPr>
            <w:tcW w:w="4144" w:type="dxa"/>
          </w:tcPr>
          <w:p w:rsidR="00CC03AD" w:rsidRDefault="00CC03AD" w:rsidP="00CC03AD">
            <w:pPr>
              <w:pBdr>
                <w:top w:val="nil"/>
                <w:left w:val="nil"/>
                <w:bottom w:val="nil"/>
                <w:right w:val="nil"/>
                <w:between w:val="nil"/>
              </w:pBdr>
              <w:spacing w:before="40" w:after="40"/>
              <w:jc w:val="left"/>
              <w:rPr>
                <w:rFonts w:eastAsia="Times New Roman"/>
                <w:i/>
                <w:color w:val="000000"/>
                <w:sz w:val="20"/>
                <w:szCs w:val="20"/>
              </w:rPr>
            </w:pPr>
          </w:p>
        </w:tc>
      </w:tr>
      <w:tr w:rsidR="00E756FA" w:rsidTr="00865687">
        <w:tc>
          <w:tcPr>
            <w:tcW w:w="961" w:type="dxa"/>
          </w:tcPr>
          <w:p w:rsidR="00E756FA" w:rsidRDefault="00005A1B">
            <w:pPr>
              <w:spacing w:before="40" w:after="40"/>
              <w:rPr>
                <w:sz w:val="20"/>
                <w:szCs w:val="20"/>
              </w:rPr>
            </w:pPr>
            <w:r>
              <w:rPr>
                <w:sz w:val="20"/>
                <w:szCs w:val="20"/>
              </w:rPr>
              <w:t>III.c</w:t>
            </w:r>
          </w:p>
        </w:tc>
        <w:tc>
          <w:tcPr>
            <w:tcW w:w="1699" w:type="dxa"/>
          </w:tcPr>
          <w:p w:rsidR="00BF2C19" w:rsidRPr="00226CBB" w:rsidRDefault="00BF2C19" w:rsidP="00BF2C19">
            <w:pPr>
              <w:spacing w:before="360"/>
              <w:rPr>
                <w:sz w:val="20"/>
                <w:szCs w:val="20"/>
              </w:rPr>
            </w:pPr>
            <w:r w:rsidRPr="00226CBB">
              <w:rPr>
                <w:sz w:val="20"/>
                <w:szCs w:val="20"/>
              </w:rPr>
              <w:t>2. HARMONOGRAM SPOLUPRÁCE</w:t>
            </w:r>
          </w:p>
          <w:p w:rsidR="00BF2C19" w:rsidRPr="00226CBB" w:rsidRDefault="00BF2C19" w:rsidP="00BF2C19">
            <w:pPr>
              <w:rPr>
                <w:sz w:val="20"/>
                <w:szCs w:val="20"/>
              </w:rPr>
            </w:pPr>
            <w:r w:rsidRPr="00226CBB">
              <w:rPr>
                <w:sz w:val="20"/>
                <w:szCs w:val="20"/>
              </w:rPr>
              <w:t>2.1 PŘÍPRAVA SPSZ, ZÁSOBNÍK PROJEKTOVÝCH ZÁMĚRŮ – poslední odstavec kapitoly</w:t>
            </w:r>
          </w:p>
          <w:p w:rsidR="00E756FA" w:rsidRDefault="00E756FA">
            <w:pPr>
              <w:pStyle w:val="Nadpis3"/>
              <w:outlineLvl w:val="2"/>
              <w:rPr>
                <w:rFonts w:ascii="Times New Roman" w:eastAsia="Times New Roman" w:hAnsi="Times New Roman" w:cs="Times New Roman"/>
                <w:b w:val="0"/>
                <w:color w:val="000000"/>
                <w:sz w:val="20"/>
                <w:szCs w:val="20"/>
              </w:rPr>
            </w:pPr>
          </w:p>
        </w:tc>
        <w:tc>
          <w:tcPr>
            <w:tcW w:w="709" w:type="dxa"/>
          </w:tcPr>
          <w:p w:rsidR="00E756FA" w:rsidRDefault="00BF2C19">
            <w:pPr>
              <w:spacing w:before="40" w:after="40"/>
              <w:rPr>
                <w:sz w:val="20"/>
                <w:szCs w:val="20"/>
              </w:rPr>
            </w:pPr>
            <w:r>
              <w:rPr>
                <w:sz w:val="20"/>
                <w:szCs w:val="20"/>
              </w:rPr>
              <w:lastRenderedPageBreak/>
              <w:t>2.0</w:t>
            </w:r>
          </w:p>
        </w:tc>
        <w:tc>
          <w:tcPr>
            <w:tcW w:w="4199" w:type="dxa"/>
          </w:tcPr>
          <w:p w:rsidR="00E756FA" w:rsidRPr="00BF2C19" w:rsidRDefault="00226CBB" w:rsidP="00F2381A">
            <w:pPr>
              <w:pBdr>
                <w:top w:val="nil"/>
                <w:left w:val="nil"/>
                <w:bottom w:val="nil"/>
                <w:right w:val="nil"/>
                <w:between w:val="nil"/>
              </w:pBdr>
              <w:spacing w:before="40" w:after="40"/>
              <w:jc w:val="left"/>
              <w:rPr>
                <w:rFonts w:eastAsia="Times New Roman"/>
                <w:color w:val="000000"/>
                <w:sz w:val="20"/>
                <w:szCs w:val="20"/>
              </w:rPr>
            </w:pPr>
            <w:r>
              <w:rPr>
                <w:rFonts w:eastAsia="Times New Roman"/>
                <w:color w:val="000000"/>
                <w:sz w:val="20"/>
                <w:szCs w:val="20"/>
              </w:rPr>
              <w:t xml:space="preserve">Nahrazení původní formulace prvních dvou vět odstavce </w:t>
            </w:r>
            <w:r w:rsidRPr="00226CBB">
              <w:rPr>
                <w:rFonts w:eastAsia="Times New Roman"/>
                <w:i/>
                <w:color w:val="000000"/>
                <w:sz w:val="20"/>
                <w:szCs w:val="20"/>
              </w:rPr>
              <w:t>(„</w:t>
            </w:r>
            <w:r w:rsidR="00BF2C19" w:rsidRPr="00226CBB">
              <w:rPr>
                <w:rFonts w:eastAsia="Times New Roman"/>
                <w:i/>
                <w:color w:val="000000"/>
                <w:sz w:val="20"/>
                <w:szCs w:val="20"/>
              </w:rPr>
              <w:t xml:space="preserve">Schválený SPSZ bude po roce od schválení radou a zastupitelstvem obce aktualizován doplněním a zpřesněním cílů, opatření a aktivit </w:t>
            </w:r>
            <w:r w:rsidR="00BF2C19" w:rsidRPr="00226CBB">
              <w:rPr>
                <w:bCs/>
                <w:i/>
                <w:iCs/>
                <w:sz w:val="20"/>
                <w:szCs w:val="20"/>
              </w:rPr>
              <w:t>a po dvou letech od jeho schválení proběhne jeho celková revize a nové schválení volenými orgány obce. V dalších letech bude dle další dohody průběžně aktualizován.</w:t>
            </w:r>
            <w:r w:rsidRPr="00226CBB">
              <w:rPr>
                <w:bCs/>
                <w:i/>
                <w:iCs/>
                <w:sz w:val="20"/>
                <w:szCs w:val="20"/>
              </w:rPr>
              <w:t>“</w:t>
            </w:r>
            <w:r>
              <w:rPr>
                <w:bCs/>
                <w:iCs/>
                <w:sz w:val="20"/>
                <w:szCs w:val="20"/>
              </w:rPr>
              <w:t>) zněním uvedeným na tomto řádku tabulky ve sloupci „aktuální znění“.</w:t>
            </w:r>
          </w:p>
        </w:tc>
        <w:tc>
          <w:tcPr>
            <w:tcW w:w="1612" w:type="dxa"/>
          </w:tcPr>
          <w:p w:rsidR="00226CBB" w:rsidRPr="00226CBB" w:rsidRDefault="00226CBB" w:rsidP="00226CBB">
            <w:pPr>
              <w:spacing w:before="360"/>
              <w:rPr>
                <w:sz w:val="20"/>
                <w:szCs w:val="20"/>
              </w:rPr>
            </w:pPr>
            <w:r w:rsidRPr="00226CBB">
              <w:rPr>
                <w:sz w:val="20"/>
                <w:szCs w:val="20"/>
              </w:rPr>
              <w:t>2. HARMONOGRAM SPOLUPRÁCE</w:t>
            </w:r>
          </w:p>
          <w:p w:rsidR="00E756FA" w:rsidRPr="00226CBB" w:rsidRDefault="00226CBB" w:rsidP="00226CBB">
            <w:pPr>
              <w:rPr>
                <w:sz w:val="20"/>
                <w:szCs w:val="20"/>
              </w:rPr>
            </w:pPr>
            <w:r w:rsidRPr="00226CBB">
              <w:rPr>
                <w:sz w:val="20"/>
                <w:szCs w:val="20"/>
              </w:rPr>
              <w:t xml:space="preserve">2.1 PŘÍPRAVA SPSZ, ZÁSOBNÍK PROJEKTOVÝCH ZÁMĚRŮ – poslední odstavec </w:t>
            </w:r>
            <w:r w:rsidRPr="00226CBB">
              <w:rPr>
                <w:sz w:val="20"/>
                <w:szCs w:val="20"/>
              </w:rPr>
              <w:lastRenderedPageBreak/>
              <w:t>kapitoly</w:t>
            </w:r>
          </w:p>
        </w:tc>
        <w:tc>
          <w:tcPr>
            <w:tcW w:w="851" w:type="dxa"/>
          </w:tcPr>
          <w:p w:rsidR="00E756FA" w:rsidRDefault="00BF2C19" w:rsidP="00CC03AD">
            <w:pPr>
              <w:pBdr>
                <w:top w:val="nil"/>
                <w:left w:val="nil"/>
                <w:bottom w:val="nil"/>
                <w:right w:val="nil"/>
                <w:between w:val="nil"/>
              </w:pBdr>
              <w:spacing w:before="40" w:after="40"/>
              <w:jc w:val="left"/>
              <w:rPr>
                <w:rFonts w:eastAsia="Times New Roman"/>
                <w:color w:val="000000"/>
                <w:sz w:val="20"/>
                <w:szCs w:val="20"/>
              </w:rPr>
            </w:pPr>
            <w:r>
              <w:rPr>
                <w:rFonts w:eastAsia="Times New Roman"/>
                <w:color w:val="000000"/>
                <w:sz w:val="20"/>
                <w:szCs w:val="20"/>
              </w:rPr>
              <w:lastRenderedPageBreak/>
              <w:t>2.1</w:t>
            </w:r>
          </w:p>
        </w:tc>
        <w:tc>
          <w:tcPr>
            <w:tcW w:w="4144" w:type="dxa"/>
          </w:tcPr>
          <w:p w:rsidR="00E756FA" w:rsidRPr="00226CBB" w:rsidRDefault="00226CBB" w:rsidP="00CC03AD">
            <w:pPr>
              <w:pBdr>
                <w:top w:val="nil"/>
                <w:left w:val="nil"/>
                <w:bottom w:val="nil"/>
                <w:right w:val="nil"/>
                <w:between w:val="nil"/>
              </w:pBdr>
              <w:spacing w:before="40" w:after="40"/>
              <w:jc w:val="left"/>
              <w:rPr>
                <w:rFonts w:eastAsia="Times New Roman"/>
                <w:i/>
                <w:color w:val="000000"/>
                <w:sz w:val="20"/>
                <w:szCs w:val="20"/>
              </w:rPr>
            </w:pPr>
            <w:r>
              <w:rPr>
                <w:i/>
                <w:sz w:val="20"/>
                <w:szCs w:val="20"/>
              </w:rPr>
              <w:t>„</w:t>
            </w:r>
            <w:r w:rsidR="00BF2C19" w:rsidRPr="00226CBB">
              <w:rPr>
                <w:i/>
                <w:sz w:val="20"/>
                <w:szCs w:val="20"/>
              </w:rPr>
              <w:t xml:space="preserve">V ročních intervalech od schválení SPSZ dochází k jeho vyhodnocení a případně k </w:t>
            </w:r>
            <w:r w:rsidR="00BF2C19" w:rsidRPr="00226CBB">
              <w:rPr>
                <w:bCs/>
                <w:i/>
                <w:iCs/>
                <w:sz w:val="20"/>
                <w:szCs w:val="20"/>
              </w:rPr>
              <w:t>doplnění a zpřesnění cílů, opatření a aktivit.</w:t>
            </w:r>
            <w:r>
              <w:rPr>
                <w:bCs/>
                <w:i/>
                <w:iCs/>
                <w:sz w:val="20"/>
                <w:szCs w:val="20"/>
              </w:rPr>
              <w:t>“</w:t>
            </w:r>
          </w:p>
        </w:tc>
      </w:tr>
      <w:tr w:rsidR="00CC03AD" w:rsidTr="00865687">
        <w:tc>
          <w:tcPr>
            <w:tcW w:w="961" w:type="dxa"/>
          </w:tcPr>
          <w:p w:rsidR="00CC03AD" w:rsidRDefault="00DC4475">
            <w:pPr>
              <w:spacing w:before="40" w:after="40"/>
              <w:rPr>
                <w:sz w:val="20"/>
                <w:szCs w:val="20"/>
              </w:rPr>
            </w:pPr>
            <w:r>
              <w:rPr>
                <w:sz w:val="20"/>
                <w:szCs w:val="20"/>
              </w:rPr>
              <w:lastRenderedPageBreak/>
              <w:t>III.</w:t>
            </w:r>
            <w:r w:rsidR="00005A1B">
              <w:rPr>
                <w:sz w:val="20"/>
                <w:szCs w:val="20"/>
              </w:rPr>
              <w:t>c</w:t>
            </w:r>
          </w:p>
        </w:tc>
        <w:tc>
          <w:tcPr>
            <w:tcW w:w="1699" w:type="dxa"/>
          </w:tcPr>
          <w:p w:rsidR="00CC03AD" w:rsidRDefault="00CC03AD">
            <w:pPr>
              <w:pStyle w:val="Nadpis3"/>
              <w:outlineLvl w:val="2"/>
              <w:rPr>
                <w:rFonts w:ascii="Times New Roman" w:eastAsia="Times New Roman" w:hAnsi="Times New Roman" w:cs="Times New Roman"/>
                <w:b w:val="0"/>
                <w:color w:val="000000"/>
                <w:sz w:val="20"/>
                <w:szCs w:val="20"/>
              </w:rPr>
            </w:pPr>
            <w:bookmarkStart w:id="3" w:name="_1fob9te" w:colFirst="0" w:colLast="0"/>
            <w:bookmarkEnd w:id="3"/>
            <w:r>
              <w:rPr>
                <w:rFonts w:ascii="Times New Roman" w:eastAsia="Times New Roman" w:hAnsi="Times New Roman" w:cs="Times New Roman"/>
                <w:b w:val="0"/>
                <w:color w:val="000000"/>
                <w:sz w:val="20"/>
                <w:szCs w:val="20"/>
              </w:rPr>
              <w:t>2.4.3. Implementace SPSZ – část „Revize SPSZ“ – odst. 138</w:t>
            </w:r>
          </w:p>
          <w:p w:rsidR="00CC03AD" w:rsidRDefault="00CC03AD">
            <w:pPr>
              <w:rPr>
                <w:sz w:val="20"/>
                <w:szCs w:val="20"/>
              </w:rPr>
            </w:pPr>
          </w:p>
          <w:p w:rsidR="00CC03AD" w:rsidRDefault="00CC03AD">
            <w:pPr>
              <w:spacing w:before="40" w:after="40"/>
              <w:rPr>
                <w:sz w:val="20"/>
                <w:szCs w:val="20"/>
              </w:rPr>
            </w:pPr>
          </w:p>
        </w:tc>
        <w:tc>
          <w:tcPr>
            <w:tcW w:w="709" w:type="dxa"/>
          </w:tcPr>
          <w:p w:rsidR="00CC03AD" w:rsidRDefault="00E756FA">
            <w:pPr>
              <w:spacing w:before="40" w:after="40"/>
              <w:rPr>
                <w:sz w:val="20"/>
                <w:szCs w:val="20"/>
              </w:rPr>
            </w:pPr>
            <w:r>
              <w:rPr>
                <w:sz w:val="20"/>
                <w:szCs w:val="20"/>
              </w:rPr>
              <w:t>2.0</w:t>
            </w:r>
            <w:r w:rsidR="00CC03AD">
              <w:rPr>
                <w:sz w:val="20"/>
                <w:szCs w:val="20"/>
              </w:rPr>
              <w:t>5.0</w:t>
            </w:r>
          </w:p>
        </w:tc>
        <w:tc>
          <w:tcPr>
            <w:tcW w:w="4199" w:type="dxa"/>
          </w:tcPr>
          <w:p w:rsidR="00CC03AD" w:rsidRDefault="00CC03AD" w:rsidP="00005A1B">
            <w:pPr>
              <w:pBdr>
                <w:top w:val="nil"/>
                <w:left w:val="nil"/>
                <w:bottom w:val="nil"/>
                <w:right w:val="nil"/>
                <w:between w:val="nil"/>
              </w:pBdr>
              <w:spacing w:before="40" w:after="40"/>
              <w:jc w:val="left"/>
              <w:rPr>
                <w:rFonts w:eastAsia="Times New Roman"/>
                <w:i/>
                <w:color w:val="000000"/>
                <w:sz w:val="20"/>
                <w:szCs w:val="20"/>
              </w:rPr>
            </w:pPr>
            <w:r>
              <w:rPr>
                <w:rFonts w:eastAsia="Times New Roman"/>
                <w:color w:val="000000"/>
                <w:sz w:val="20"/>
                <w:szCs w:val="20"/>
              </w:rPr>
              <w:t xml:space="preserve">Doplnění popisu postupu při vyhodnocování SPSZ doplněním textu </w:t>
            </w:r>
            <w:r>
              <w:rPr>
                <w:rFonts w:eastAsia="Times New Roman"/>
                <w:i/>
                <w:color w:val="000000"/>
                <w:sz w:val="20"/>
                <w:szCs w:val="20"/>
              </w:rPr>
              <w:t>„ v ročních intervalech pravidelně vyhodnocován a je“</w:t>
            </w:r>
            <w:r>
              <w:rPr>
                <w:rFonts w:eastAsia="Times New Roman"/>
                <w:color w:val="000000"/>
                <w:sz w:val="20"/>
                <w:szCs w:val="20"/>
              </w:rPr>
              <w:t xml:space="preserve"> (původní znění: </w:t>
            </w:r>
            <w:r>
              <w:rPr>
                <w:rFonts w:eastAsia="Times New Roman"/>
                <w:i/>
                <w:color w:val="000000"/>
                <w:sz w:val="20"/>
                <w:szCs w:val="20"/>
              </w:rPr>
              <w:t xml:space="preserve">„V průběhu spolupráce je možné jej </w:t>
            </w:r>
            <w:r w:rsidR="00005A1B">
              <w:rPr>
                <w:rFonts w:eastAsia="Times New Roman"/>
                <w:i/>
                <w:color w:val="000000"/>
                <w:sz w:val="20"/>
                <w:szCs w:val="20"/>
              </w:rPr>
              <w:t>revidovat</w:t>
            </w:r>
            <w:r>
              <w:rPr>
                <w:rFonts w:eastAsia="Times New Roman"/>
                <w:i/>
                <w:color w:val="000000"/>
                <w:sz w:val="20"/>
                <w:szCs w:val="20"/>
              </w:rPr>
              <w:t>, revidován je na základě potřeby“</w:t>
            </w:r>
            <w:r>
              <w:rPr>
                <w:rFonts w:eastAsia="Times New Roman"/>
                <w:color w:val="000000"/>
                <w:sz w:val="20"/>
                <w:szCs w:val="20"/>
              </w:rPr>
              <w:t>).</w:t>
            </w:r>
          </w:p>
        </w:tc>
        <w:tc>
          <w:tcPr>
            <w:tcW w:w="1612" w:type="dxa"/>
          </w:tcPr>
          <w:p w:rsidR="00CC03AD" w:rsidRDefault="00CC03AD" w:rsidP="00CC03AD">
            <w:pPr>
              <w:pStyle w:val="Nadpis3"/>
              <w:outlineLvl w:val="2"/>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2.4.3 Implementace SPSZ – část „Revize SPSZ“ – odst. 138</w:t>
            </w:r>
          </w:p>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p>
        </w:tc>
        <w:tc>
          <w:tcPr>
            <w:tcW w:w="851" w:type="dxa"/>
          </w:tcPr>
          <w:p w:rsidR="00CC03AD" w:rsidRDefault="00CC03AD" w:rsidP="00CC03AD">
            <w:pPr>
              <w:pBdr>
                <w:top w:val="nil"/>
                <w:left w:val="nil"/>
                <w:bottom w:val="nil"/>
                <w:right w:val="nil"/>
                <w:between w:val="nil"/>
              </w:pBdr>
              <w:spacing w:before="40" w:after="40"/>
              <w:jc w:val="left"/>
              <w:rPr>
                <w:rFonts w:eastAsia="Times New Roman"/>
                <w:color w:val="000000"/>
                <w:sz w:val="20"/>
                <w:szCs w:val="20"/>
              </w:rPr>
            </w:pPr>
            <w:r>
              <w:rPr>
                <w:rFonts w:eastAsia="Times New Roman"/>
                <w:color w:val="000000"/>
                <w:sz w:val="20"/>
                <w:szCs w:val="20"/>
              </w:rPr>
              <w:t>5.1</w:t>
            </w:r>
          </w:p>
        </w:tc>
        <w:tc>
          <w:tcPr>
            <w:tcW w:w="4144" w:type="dxa"/>
          </w:tcPr>
          <w:p w:rsidR="00CC03AD" w:rsidRDefault="00CC03AD" w:rsidP="00005A1B">
            <w:pPr>
              <w:pBdr>
                <w:top w:val="nil"/>
                <w:left w:val="nil"/>
                <w:bottom w:val="nil"/>
                <w:right w:val="nil"/>
                <w:between w:val="nil"/>
              </w:pBdr>
              <w:spacing w:before="40" w:after="40"/>
              <w:jc w:val="left"/>
              <w:rPr>
                <w:rFonts w:eastAsia="Times New Roman"/>
                <w:i/>
                <w:color w:val="000000"/>
                <w:sz w:val="20"/>
                <w:szCs w:val="20"/>
              </w:rPr>
            </w:pPr>
            <w:r>
              <w:rPr>
                <w:rFonts w:eastAsia="Times New Roman"/>
                <w:i/>
                <w:color w:val="000000"/>
                <w:sz w:val="20"/>
                <w:szCs w:val="20"/>
              </w:rPr>
              <w:t xml:space="preserve">„V průběhu spolupráce je v ročních intervalech pravidelně vyhodnocována je možné jej </w:t>
            </w:r>
            <w:r w:rsidR="00005A1B">
              <w:rPr>
                <w:rFonts w:eastAsia="Times New Roman"/>
                <w:i/>
                <w:color w:val="000000"/>
                <w:sz w:val="20"/>
                <w:szCs w:val="20"/>
              </w:rPr>
              <w:t>revidovat</w:t>
            </w:r>
            <w:r>
              <w:rPr>
                <w:rFonts w:eastAsia="Times New Roman"/>
                <w:i/>
                <w:color w:val="000000"/>
                <w:sz w:val="20"/>
                <w:szCs w:val="20"/>
              </w:rPr>
              <w:t>, revidován je na základě potřeby.“</w:t>
            </w:r>
          </w:p>
        </w:tc>
      </w:tr>
    </w:tbl>
    <w:p w:rsidR="00153784" w:rsidRDefault="00153784">
      <w:pPr>
        <w:spacing w:before="0" w:after="0" w:line="276" w:lineRule="auto"/>
        <w:jc w:val="center"/>
      </w:pPr>
    </w:p>
    <w:p w:rsidR="00153784" w:rsidRDefault="00153784">
      <w:pPr>
        <w:spacing w:before="0" w:after="0" w:line="276" w:lineRule="auto"/>
        <w:rPr>
          <w:color w:val="C0504D"/>
        </w:rPr>
      </w:pPr>
    </w:p>
    <w:p w:rsidR="00153784" w:rsidRDefault="007916BD">
      <w:pPr>
        <w:spacing w:before="0" w:after="0" w:line="276" w:lineRule="auto"/>
        <w:jc w:val="center"/>
      </w:pPr>
      <w:r>
        <w:t>III.3</w:t>
      </w:r>
    </w:p>
    <w:p w:rsidR="00153784" w:rsidRPr="00E26B43" w:rsidRDefault="007916BD">
      <w:pPr>
        <w:pStyle w:val="Nadpis3"/>
        <w:spacing w:line="276" w:lineRule="auto"/>
        <w:rPr>
          <w:color w:val="000000"/>
        </w:rPr>
      </w:pPr>
      <w:r w:rsidRPr="00E26B43">
        <w:rPr>
          <w:color w:val="000000"/>
          <w:highlight w:val="green"/>
        </w:rPr>
        <w:t>X.X</w:t>
      </w:r>
      <w:r w:rsidRPr="00E26B43">
        <w:rPr>
          <w:color w:val="000000"/>
        </w:rPr>
        <w:t xml:space="preserve"> Exit strategie</w:t>
      </w:r>
    </w:p>
    <w:p w:rsidR="00153784" w:rsidRPr="00E26B43" w:rsidRDefault="007916BD" w:rsidP="00B57BF1">
      <w:pPr>
        <w:numPr>
          <w:ilvl w:val="0"/>
          <w:numId w:val="19"/>
        </w:numPr>
        <w:pBdr>
          <w:top w:val="nil"/>
          <w:left w:val="nil"/>
          <w:bottom w:val="nil"/>
          <w:right w:val="nil"/>
          <w:between w:val="nil"/>
        </w:pBdr>
        <w:spacing w:line="276" w:lineRule="auto"/>
      </w:pPr>
      <w:r w:rsidRPr="00E26B43">
        <w:rPr>
          <w:rFonts w:eastAsia="Times New Roman"/>
          <w:color w:val="000000"/>
        </w:rPr>
        <w:t xml:space="preserve">Exit strategií jsou souhrnně označovány postupy integrované do poskytování komplexní intenzivní i komplexní vzdálené (ex post) podpory ze strany Agentury, směřující k tomu, aby po ukončení spolupráce obce s Agenturou byly v návaznosti na cíle, postupy a výsledky předchozí spolupráce udržovány a rozvíjeny procesy podpory sociálního začleňování v obci. </w:t>
      </w:r>
    </w:p>
    <w:p w:rsidR="00153784" w:rsidRPr="00E26B43" w:rsidRDefault="007916BD" w:rsidP="00B57BF1">
      <w:pPr>
        <w:numPr>
          <w:ilvl w:val="0"/>
          <w:numId w:val="19"/>
        </w:numPr>
        <w:pBdr>
          <w:top w:val="nil"/>
          <w:left w:val="nil"/>
          <w:bottom w:val="nil"/>
          <w:right w:val="nil"/>
          <w:between w:val="nil"/>
        </w:pBdr>
        <w:spacing w:line="276" w:lineRule="auto"/>
      </w:pPr>
      <w:r w:rsidRPr="00E26B43">
        <w:rPr>
          <w:rFonts w:eastAsia="Times New Roman"/>
          <w:color w:val="000000"/>
        </w:rPr>
        <w:t>Obdobím, kdy je na naplánování a případně též realizaci exit strategie kladen v rámci spolupráce obce s Agenturou největší důraz, je poslední rok standardní spolupráce v rámci komplexní intenzivní podpory (tedy zprav. třetí rok od zahájení spolupráce). Některé kroky exit strategie mohou být realizovány v rámci poskytování vzdálené komplexní podpory.</w:t>
      </w:r>
    </w:p>
    <w:p w:rsidR="00153784" w:rsidRPr="00E26B43" w:rsidRDefault="007916BD" w:rsidP="00B57BF1">
      <w:pPr>
        <w:numPr>
          <w:ilvl w:val="0"/>
          <w:numId w:val="19"/>
        </w:numPr>
        <w:pBdr>
          <w:top w:val="nil"/>
          <w:left w:val="nil"/>
          <w:bottom w:val="nil"/>
          <w:right w:val="nil"/>
          <w:between w:val="nil"/>
        </w:pBdr>
        <w:spacing w:line="276" w:lineRule="auto"/>
      </w:pPr>
      <w:r w:rsidRPr="00E26B43">
        <w:rPr>
          <w:rFonts w:eastAsia="Times New Roman"/>
          <w:color w:val="000000"/>
        </w:rPr>
        <w:t xml:space="preserve">Jedná se v první řadě o nastavení formálních podmínek pro realizaci a vyhodnocování konkrétních kroků, cílů a opatření vycházejících ze SPSZ, pro pokračování obce ve strategickém plánování a v realizaci politiky sociálního začleňování po konci intenzivní komplexní podpory. V rámci tohoto formálního kroku by mělo být dohodnuto mj. další fungování lokálního partnerství a jeho pracovních skupin; může dojít k úpravám rozdělení rolí a kompetencí aktérů sociálního začleňování v obci/svazku obcí v období po konci komplexní intenzivní podpory - při plnění cílů zanesených v SPSZ obce, při realizaci dalšího strategického plánování a při evaluaci; případně dochází k přípravě poskytování další možné podpory ze strany Agentury v režimu vzdálené komplexní podpory. </w:t>
      </w:r>
    </w:p>
    <w:p w:rsidR="00153784" w:rsidRPr="00E26B43" w:rsidRDefault="007916BD" w:rsidP="00B57BF1">
      <w:pPr>
        <w:numPr>
          <w:ilvl w:val="0"/>
          <w:numId w:val="19"/>
        </w:numPr>
        <w:spacing w:line="276" w:lineRule="auto"/>
      </w:pPr>
      <w:r w:rsidRPr="00E26B43">
        <w:t>Druhým krokem je monitoring plnění SPSZ, na což navazuje proces zjišťování nových potřeb či nových sociálních situací v lokalitě. Výsledky jsou významným východiskem pro další strategické plánování obce v oblasti sociálního začleňování. Tento druhý krok je zároveň klíčovou etapou ve smyslu sbírání dat a monitoringu plnění SPSZ pro následnou závěrečnou evaluaci. Pro poskytnutí podpory při vyhodnocování ze strany Agentury je nezbytná součinnost obce a místních aktérů sociálního začleňování (především jde o zajištění sběru potřebných dat a o jejich poskytnutí Agentuře).</w:t>
      </w:r>
    </w:p>
    <w:p w:rsidR="00AA1873" w:rsidRPr="00E26B43" w:rsidRDefault="007916BD" w:rsidP="00AA1873">
      <w:pPr>
        <w:numPr>
          <w:ilvl w:val="0"/>
          <w:numId w:val="19"/>
        </w:numPr>
        <w:pBdr>
          <w:top w:val="nil"/>
          <w:left w:val="nil"/>
          <w:bottom w:val="nil"/>
          <w:right w:val="nil"/>
          <w:between w:val="nil"/>
        </w:pBdr>
        <w:spacing w:line="276" w:lineRule="auto"/>
      </w:pPr>
      <w:r w:rsidRPr="00E26B43">
        <w:rPr>
          <w:rFonts w:eastAsia="Times New Roman"/>
          <w:i/>
          <w:color w:val="000000"/>
          <w:highlight w:val="green"/>
        </w:rPr>
        <w:lastRenderedPageBreak/>
        <w:t>Varianta pro Metodiku KPSVL verze 1.1</w:t>
      </w:r>
      <w:r w:rsidR="004A09A5">
        <w:rPr>
          <w:rFonts w:eastAsia="Times New Roman"/>
          <w:i/>
          <w:color w:val="000000"/>
          <w:highlight w:val="green"/>
        </w:rPr>
        <w:t>, 2.1, 3.1</w:t>
      </w:r>
      <w:r w:rsidRPr="00E26B43">
        <w:rPr>
          <w:rFonts w:eastAsia="Times New Roman"/>
          <w:i/>
          <w:color w:val="000000"/>
          <w:highlight w:val="green"/>
        </w:rPr>
        <w:t>:</w:t>
      </w:r>
      <w:r w:rsidRPr="00E26B43">
        <w:rPr>
          <w:rFonts w:eastAsia="Times New Roman"/>
          <w:color w:val="000000"/>
        </w:rPr>
        <w:t xml:space="preserve"> V průběhu exit strategie je, zejména v případě rozhodnutí obce pro pokračování ve spolupráci s Agenturou formou vzdálené komplexní podpory, </w:t>
      </w:r>
      <w:r w:rsidR="00AA1873" w:rsidRPr="00E26B43">
        <w:rPr>
          <w:rFonts w:eastAsia="Times New Roman"/>
          <w:color w:val="000000"/>
        </w:rPr>
        <w:t>zpracován nový strategický dokument</w:t>
      </w:r>
      <w:r w:rsidRPr="00E26B43">
        <w:rPr>
          <w:rFonts w:eastAsia="Times New Roman"/>
          <w:color w:val="000000"/>
        </w:rPr>
        <w:t xml:space="preserve"> SPSZ</w:t>
      </w:r>
      <w:r w:rsidR="00AA1873" w:rsidRPr="00E26B43">
        <w:rPr>
          <w:rFonts w:eastAsia="Times New Roman"/>
          <w:color w:val="000000"/>
        </w:rPr>
        <w:t xml:space="preserve"> 2</w:t>
      </w:r>
      <w:r w:rsidR="003C328D">
        <w:rPr>
          <w:rFonts w:eastAsia="Times New Roman"/>
          <w:color w:val="000000"/>
        </w:rPr>
        <w:t xml:space="preserve"> s platností pro další období.</w:t>
      </w:r>
      <w:r w:rsidR="007F1152">
        <w:rPr>
          <w:rFonts w:eastAsia="Times New Roman"/>
          <w:color w:val="000000"/>
        </w:rPr>
        <w:t xml:space="preserve"> </w:t>
      </w:r>
      <w:r w:rsidR="00EF52AD" w:rsidRPr="00E26B43">
        <w:rPr>
          <w:rFonts w:eastAsia="Times New Roman"/>
          <w:color w:val="000000"/>
        </w:rPr>
        <w:t>SPSZ 2</w:t>
      </w:r>
      <w:r w:rsidRPr="00E26B43">
        <w:rPr>
          <w:rFonts w:eastAsia="Times New Roman"/>
          <w:color w:val="000000"/>
        </w:rPr>
        <w:t xml:space="preserve"> reflektuje zkušenosti z</w:t>
      </w:r>
      <w:r w:rsidR="00AA1873" w:rsidRPr="00E26B43">
        <w:rPr>
          <w:rFonts w:eastAsia="Times New Roman"/>
          <w:color w:val="000000"/>
        </w:rPr>
        <w:t> </w:t>
      </w:r>
      <w:r w:rsidRPr="00E26B43">
        <w:rPr>
          <w:rFonts w:eastAsia="Times New Roman"/>
          <w:color w:val="000000"/>
        </w:rPr>
        <w:t>implementace</w:t>
      </w:r>
      <w:r w:rsidR="00AA1873" w:rsidRPr="00E26B43">
        <w:rPr>
          <w:rFonts w:eastAsia="Times New Roman"/>
          <w:color w:val="000000"/>
        </w:rPr>
        <w:t xml:space="preserve"> SPSZ </w:t>
      </w:r>
      <w:r w:rsidRPr="00E26B43">
        <w:rPr>
          <w:rFonts w:eastAsia="Times New Roman"/>
          <w:color w:val="000000"/>
        </w:rPr>
        <w:t xml:space="preserve"> a změněné potřeby a podmínky v lokalitě. Dále může být zpracován Tematický akční plán (viz kap. 11 této metodiky), plán vzdálené komplexní podpory (plán pro poskytování vzdálené komplexní podpory může být součástí SPSZ</w:t>
      </w:r>
      <w:r w:rsidR="00AA1873" w:rsidRPr="00E26B43">
        <w:rPr>
          <w:rFonts w:eastAsia="Times New Roman"/>
          <w:color w:val="000000"/>
        </w:rPr>
        <w:t xml:space="preserve"> 2</w:t>
      </w:r>
      <w:r w:rsidRPr="00E26B43">
        <w:rPr>
          <w:rFonts w:eastAsia="Times New Roman"/>
          <w:color w:val="000000"/>
        </w:rPr>
        <w:t>).</w:t>
      </w:r>
    </w:p>
    <w:p w:rsidR="00DC3A89" w:rsidRPr="00E26B43" w:rsidRDefault="007916BD" w:rsidP="00AA1873">
      <w:pPr>
        <w:pBdr>
          <w:top w:val="nil"/>
          <w:left w:val="nil"/>
          <w:bottom w:val="nil"/>
          <w:right w:val="nil"/>
          <w:between w:val="nil"/>
        </w:pBdr>
        <w:spacing w:line="276" w:lineRule="auto"/>
        <w:ind w:left="360"/>
      </w:pPr>
      <w:r w:rsidRPr="00E26B43">
        <w:rPr>
          <w:rFonts w:eastAsia="Times New Roman"/>
          <w:color w:val="000000"/>
        </w:rPr>
        <w:t xml:space="preserve">  </w:t>
      </w:r>
      <w:r w:rsidRPr="00E26B43">
        <w:rPr>
          <w:rFonts w:eastAsia="Times New Roman"/>
          <w:color w:val="000000"/>
        </w:rPr>
        <w:br/>
      </w:r>
      <w:r w:rsidRPr="00E26B43">
        <w:rPr>
          <w:rFonts w:eastAsia="Times New Roman"/>
          <w:i/>
          <w:color w:val="000000"/>
          <w:highlight w:val="green"/>
        </w:rPr>
        <w:t xml:space="preserve">Varianta pro Metodiku KPSVL verze </w:t>
      </w:r>
      <w:r w:rsidR="004A09A5">
        <w:rPr>
          <w:rFonts w:eastAsia="Times New Roman"/>
          <w:i/>
          <w:color w:val="000000"/>
          <w:highlight w:val="green"/>
        </w:rPr>
        <w:t>4</w:t>
      </w:r>
      <w:r w:rsidRPr="00E26B43">
        <w:rPr>
          <w:rFonts w:eastAsia="Times New Roman"/>
          <w:i/>
          <w:color w:val="000000"/>
          <w:highlight w:val="green"/>
        </w:rPr>
        <w:t>.1:</w:t>
      </w:r>
      <w:r w:rsidRPr="00E26B43">
        <w:rPr>
          <w:rFonts w:eastAsia="Times New Roman"/>
          <w:i/>
          <w:color w:val="000000"/>
        </w:rPr>
        <w:t xml:space="preserve"> </w:t>
      </w:r>
      <w:r w:rsidRPr="00E26B43">
        <w:rPr>
          <w:rFonts w:eastAsia="Times New Roman"/>
          <w:color w:val="000000"/>
        </w:rPr>
        <w:t xml:space="preserve">V průběhu exit strategie je, zejména v případě rozhodnutí obce pro pokračování ve spolupráci s Agenturou formou vzdálené komplexní podpory, zpracován buď </w:t>
      </w:r>
      <w:r w:rsidR="00211EEC" w:rsidRPr="00E26B43">
        <w:rPr>
          <w:rFonts w:eastAsia="Times New Roman"/>
          <w:color w:val="000000"/>
        </w:rPr>
        <w:t>nový navazující strategický dokument SPSZ 2</w:t>
      </w:r>
      <w:r w:rsidRPr="00E26B43">
        <w:rPr>
          <w:rFonts w:eastAsia="Times New Roman"/>
          <w:color w:val="000000"/>
        </w:rPr>
        <w:t xml:space="preserve"> s platností pro další období (SPSZ</w:t>
      </w:r>
      <w:r w:rsidR="00211EEC" w:rsidRPr="00E26B43">
        <w:rPr>
          <w:rFonts w:eastAsia="Times New Roman"/>
          <w:color w:val="000000"/>
        </w:rPr>
        <w:t xml:space="preserve"> 2 reflektuje zkušenosti z </w:t>
      </w:r>
      <w:r w:rsidRPr="00E26B43">
        <w:rPr>
          <w:rFonts w:eastAsia="Times New Roman"/>
          <w:color w:val="000000"/>
        </w:rPr>
        <w:t>dosavadní implementace</w:t>
      </w:r>
      <w:r w:rsidR="00211EEC" w:rsidRPr="00E26B43">
        <w:rPr>
          <w:rFonts w:eastAsia="Times New Roman"/>
          <w:color w:val="000000"/>
        </w:rPr>
        <w:t xml:space="preserve"> SPSZ</w:t>
      </w:r>
      <w:r w:rsidRPr="00E26B43">
        <w:rPr>
          <w:rFonts w:eastAsia="Times New Roman"/>
          <w:color w:val="000000"/>
        </w:rPr>
        <w:t xml:space="preserve"> a změněné potřeby a podmínky v lokalitě, může v sobě zahrnovat plán pro poskytování vzdálené komplexní podpory) nebo alespoň stručný plán vzdálené komplexní podpor</w:t>
      </w:r>
      <w:r w:rsidR="00211EEC" w:rsidRPr="00E26B43">
        <w:rPr>
          <w:rFonts w:eastAsia="Times New Roman"/>
          <w:color w:val="000000"/>
        </w:rPr>
        <w:t>y</w:t>
      </w:r>
      <w:r w:rsidRPr="00E26B43">
        <w:rPr>
          <w:rFonts w:eastAsia="Times New Roman"/>
          <w:color w:val="000000"/>
        </w:rPr>
        <w:t xml:space="preserve">. Dále může být </w:t>
      </w:r>
      <w:r w:rsidR="00EF52AD" w:rsidRPr="00E26B43">
        <w:rPr>
          <w:rFonts w:eastAsia="Times New Roman"/>
          <w:color w:val="000000"/>
        </w:rPr>
        <w:t xml:space="preserve">v průběhu spolupráce </w:t>
      </w:r>
      <w:r w:rsidRPr="00E26B43">
        <w:rPr>
          <w:rFonts w:eastAsia="Times New Roman"/>
          <w:color w:val="000000"/>
        </w:rPr>
        <w:t>zpracován Tematický akční plán (viz kap. 11 této metodiky).</w:t>
      </w:r>
    </w:p>
    <w:p w:rsidR="00C0095C" w:rsidRPr="00E26B43" w:rsidRDefault="007916BD" w:rsidP="00E84A84">
      <w:pPr>
        <w:pBdr>
          <w:top w:val="nil"/>
          <w:left w:val="nil"/>
          <w:bottom w:val="nil"/>
          <w:right w:val="nil"/>
          <w:between w:val="nil"/>
        </w:pBdr>
        <w:spacing w:line="276" w:lineRule="auto"/>
        <w:ind w:left="360"/>
      </w:pPr>
      <w:r w:rsidRPr="00E26B43">
        <w:rPr>
          <w:rFonts w:eastAsia="Times New Roman"/>
          <w:color w:val="000000"/>
        </w:rPr>
        <w:t xml:space="preserve">  </w:t>
      </w:r>
      <w:r w:rsidRPr="00E26B43">
        <w:rPr>
          <w:rFonts w:eastAsia="Times New Roman"/>
          <w:color w:val="000000"/>
        </w:rPr>
        <w:br/>
      </w:r>
      <w:r w:rsidR="00C0095C" w:rsidRPr="00E26B43">
        <w:rPr>
          <w:rFonts w:eastAsia="Times New Roman"/>
          <w:i/>
          <w:color w:val="000000"/>
          <w:highlight w:val="green"/>
        </w:rPr>
        <w:t xml:space="preserve">Varianta pro Metodiku KPSVL verze </w:t>
      </w:r>
      <w:r w:rsidR="00C0095C">
        <w:rPr>
          <w:rFonts w:eastAsia="Times New Roman"/>
          <w:i/>
          <w:color w:val="000000"/>
          <w:highlight w:val="green"/>
        </w:rPr>
        <w:t>5</w:t>
      </w:r>
      <w:r w:rsidR="00C0095C" w:rsidRPr="00E26B43">
        <w:rPr>
          <w:rFonts w:eastAsia="Times New Roman"/>
          <w:i/>
          <w:color w:val="000000"/>
          <w:highlight w:val="green"/>
        </w:rPr>
        <w:t>.1</w:t>
      </w:r>
      <w:r w:rsidR="00C0095C" w:rsidRPr="00E26B43">
        <w:rPr>
          <w:rFonts w:eastAsia="Times New Roman"/>
          <w:color w:val="000000"/>
          <w:highlight w:val="green"/>
        </w:rPr>
        <w:t>:</w:t>
      </w:r>
      <w:r w:rsidR="00C0095C" w:rsidRPr="00E26B43">
        <w:rPr>
          <w:rFonts w:eastAsia="Times New Roman"/>
          <w:color w:val="000000"/>
        </w:rPr>
        <w:t xml:space="preserve">V průběhu exit strategie je, zejména v případě rozhodnutí obce pro pokračování ve spolupráci s Agenturou formou vzdálené komplexní podpory, zpracován buď nový navazující dokument SPSZ 2  s platností pro další období (SPSZ 2 reflektuje zkušenosti z jeho dosavadní implementace a změněné potřeby a podmínky v lokalitě, může v sobě zahrnovat plán pro poskytování vzdálené komplexní podpory) nebo alespoň stručný plán vzdálené komplexní podpory. Dále může být v průběhu spolupráce zpracován Tematický akční plán (viz kap. </w:t>
      </w:r>
      <w:r w:rsidR="00C0095C">
        <w:rPr>
          <w:rFonts w:eastAsia="Times New Roman"/>
          <w:color w:val="000000"/>
        </w:rPr>
        <w:t>4</w:t>
      </w:r>
      <w:r w:rsidR="00C0095C" w:rsidRPr="00E26B43">
        <w:rPr>
          <w:rFonts w:eastAsia="Times New Roman"/>
          <w:color w:val="000000"/>
        </w:rPr>
        <w:t xml:space="preserve"> této metodiky).</w:t>
      </w:r>
    </w:p>
    <w:p w:rsidR="00153784" w:rsidRPr="00E26B43" w:rsidRDefault="00153784">
      <w:pPr>
        <w:spacing w:line="276" w:lineRule="auto"/>
      </w:pPr>
    </w:p>
    <w:p w:rsidR="00153784" w:rsidRPr="00E26B43" w:rsidRDefault="007916BD">
      <w:pPr>
        <w:spacing w:before="0" w:after="0" w:line="276" w:lineRule="auto"/>
        <w:jc w:val="center"/>
      </w:pPr>
      <w:r w:rsidRPr="00E26B43">
        <w:t>III.4</w:t>
      </w:r>
    </w:p>
    <w:p w:rsidR="00153784" w:rsidRPr="00E26B43" w:rsidRDefault="007916BD">
      <w:pPr>
        <w:pBdr>
          <w:top w:val="nil"/>
          <w:left w:val="nil"/>
          <w:bottom w:val="nil"/>
          <w:right w:val="nil"/>
          <w:between w:val="nil"/>
        </w:pBdr>
        <w:spacing w:line="276" w:lineRule="auto"/>
        <w:ind w:left="644" w:hanging="360"/>
        <w:rPr>
          <w:rFonts w:eastAsia="Times New Roman"/>
          <w:b/>
          <w:color w:val="000000"/>
        </w:rPr>
      </w:pPr>
      <w:r w:rsidRPr="00E26B43">
        <w:rPr>
          <w:rFonts w:eastAsia="Times New Roman"/>
          <w:b/>
          <w:color w:val="000000"/>
          <w:highlight w:val="green"/>
        </w:rPr>
        <w:t>X.X</w:t>
      </w:r>
      <w:r w:rsidRPr="00E26B43">
        <w:rPr>
          <w:rFonts w:eastAsia="Times New Roman"/>
          <w:b/>
          <w:color w:val="000000"/>
        </w:rPr>
        <w:tab/>
      </w:r>
      <w:r w:rsidR="00DC3A89" w:rsidRPr="00E26B43">
        <w:rPr>
          <w:rFonts w:eastAsia="Times New Roman"/>
          <w:b/>
          <w:color w:val="000000"/>
        </w:rPr>
        <w:t xml:space="preserve"> </w:t>
      </w:r>
      <w:r w:rsidRPr="00E26B43">
        <w:rPr>
          <w:rFonts w:eastAsia="Times New Roman"/>
          <w:b/>
          <w:color w:val="000000"/>
        </w:rPr>
        <w:t xml:space="preserve">Vzdálená komplexní podpora </w:t>
      </w:r>
    </w:p>
    <w:p w:rsidR="00971713" w:rsidRPr="00E26B43" w:rsidRDefault="007916BD" w:rsidP="00971713">
      <w:pPr>
        <w:numPr>
          <w:ilvl w:val="0"/>
          <w:numId w:val="19"/>
        </w:numPr>
        <w:pBdr>
          <w:top w:val="nil"/>
          <w:left w:val="nil"/>
          <w:bottom w:val="nil"/>
          <w:right w:val="nil"/>
          <w:between w:val="nil"/>
        </w:pBdr>
        <w:spacing w:line="276" w:lineRule="auto"/>
        <w:rPr>
          <w:rFonts w:eastAsia="Times New Roman"/>
          <w:color w:val="000000"/>
        </w:rPr>
      </w:pPr>
      <w:r w:rsidRPr="00E26B43">
        <w:rPr>
          <w:rFonts w:eastAsia="Times New Roman"/>
          <w:color w:val="000000"/>
        </w:rPr>
        <w:t>Po ukončení spolupráce s Agenturou v rámci koordinovaného přístupu je lokální partnerství převedeno do plné kontroly obce, manažer sociálního začleňování (pracovník obecního úřadu) se stává koordinátorem realizace opatření SPSZ a procesů souvisejících se sociálním začleňováním v obci, poskytuje Agentuře součinnost při evaluaci. Pro to, aby obec mohla maximálně využít potenciál nově nastavených integračních politik, může Agentura obcím, kterým byla poskytována zpravidla tříletá intenzivní komplexní podpora, nabídnout pokračování spolupráce v rámci koordinovaného přístupu, a to formou tzv. vzdálené komplexní (ex post) podpory. Vzdálená komplexní podpora je realizována po dohodě obou partnerů – Agentury a obce.</w:t>
      </w:r>
    </w:p>
    <w:p w:rsidR="00153784" w:rsidRPr="00E26B43" w:rsidRDefault="00971713" w:rsidP="00971713">
      <w:pPr>
        <w:numPr>
          <w:ilvl w:val="0"/>
          <w:numId w:val="19"/>
        </w:numPr>
        <w:pBdr>
          <w:top w:val="nil"/>
          <w:left w:val="nil"/>
          <w:bottom w:val="nil"/>
          <w:right w:val="nil"/>
          <w:between w:val="nil"/>
        </w:pBdr>
        <w:spacing w:line="276" w:lineRule="auto"/>
        <w:rPr>
          <w:rFonts w:eastAsia="Times New Roman"/>
          <w:color w:val="000000"/>
        </w:rPr>
      </w:pPr>
      <w:r w:rsidRPr="00E26B43">
        <w:rPr>
          <w:rFonts w:eastAsia="Times New Roman"/>
          <w:color w:val="000000"/>
        </w:rPr>
        <w:t xml:space="preserve">Pokud obec písemně nevypoví spolupráci, přechází do vzdálené komplexní podpory po uplynutí 3 let od podpisu Memoranda o spolupráci. </w:t>
      </w:r>
      <w:r w:rsidR="008452F5" w:rsidRPr="00E26B43">
        <w:rPr>
          <w:rFonts w:eastAsia="Times New Roman"/>
          <w:color w:val="000000"/>
        </w:rPr>
        <w:t xml:space="preserve">Přechod do vzdálené komplexní podpory před uplynutím tří let od podpisu Memoranda může iniciovat starosta obce zasláním písemné žádosti o ukončení poskytování komplexní intenzivní podpory a zahájení poskytování vzdálené komplexní podpory k rukám ředitele Agentury. </w:t>
      </w:r>
      <w:r w:rsidRPr="00E26B43">
        <w:rPr>
          <w:rFonts w:eastAsia="Times New Roman"/>
          <w:color w:val="000000"/>
        </w:rPr>
        <w:t xml:space="preserve"> </w:t>
      </w:r>
      <w:r w:rsidR="000D4E4B" w:rsidRPr="00E26B43">
        <w:rPr>
          <w:rFonts w:eastAsia="Times New Roman"/>
          <w:color w:val="000000"/>
        </w:rPr>
        <w:t xml:space="preserve">Podmínkou pro zahájení poskytování vzdálené komplexní podpory před uplynutím tří let od podpisu Memoranda o spolupráci je schválení SPSZ a realizace části projektů vyplývajících z opatření navržených v SPSZ. </w:t>
      </w:r>
      <w:r w:rsidRPr="00E26B43">
        <w:rPr>
          <w:rFonts w:eastAsia="Times New Roman"/>
          <w:color w:val="000000"/>
        </w:rPr>
        <w:t xml:space="preserve">Poskytování vzdálené komplexní podpory je v takovém případě zahájeno dnem odeslání souhlasné odpovědi </w:t>
      </w:r>
      <w:r w:rsidRPr="00E26B43">
        <w:rPr>
          <w:rFonts w:eastAsia="Times New Roman"/>
          <w:color w:val="000000"/>
        </w:rPr>
        <w:lastRenderedPageBreak/>
        <w:t>ředitele Agentury Stejným způsobem může starosta obce nejpozději 30 dní před uplynutím 3 let od podpisu Memoranda o spolupráci zažádat o prodloužení poskytování komplexní intenzivní podpory. Ředitel Agentury tuto žádost schválí v odůvodněných případech; v odpovědi stanoví dobu, o kterou bude poskytování intenzivní komplexní podpory v obci prodlouženo.</w:t>
      </w:r>
    </w:p>
    <w:p w:rsidR="00153784" w:rsidRPr="00E26B43" w:rsidRDefault="007916BD" w:rsidP="00B57BF1">
      <w:pPr>
        <w:numPr>
          <w:ilvl w:val="0"/>
          <w:numId w:val="19"/>
        </w:numPr>
        <w:pBdr>
          <w:top w:val="nil"/>
          <w:left w:val="nil"/>
          <w:bottom w:val="nil"/>
          <w:right w:val="nil"/>
          <w:between w:val="nil"/>
        </w:pBdr>
        <w:spacing w:line="276" w:lineRule="auto"/>
      </w:pPr>
      <w:r w:rsidRPr="00E26B43">
        <w:rPr>
          <w:rFonts w:eastAsia="Times New Roman"/>
          <w:color w:val="000000"/>
        </w:rPr>
        <w:t xml:space="preserve">Jedná se o podporu v podobě poradenství, konzultací i pomoci při řešení komplikovaných situací. Tato forma podpory je realizována s nižší mírou intenzity než intenzivní komplexní podpora (zpravidla dochází ke snížení úvazku lokálního konzultanta/konzultanta inkluzivního vzdělávání - míra intenzity se bude odvíjet od velikosti města / regionu a od druhu a náročnosti řešených problémů; vzdálenou komplexní podporu Agentura zabezpečuje jednak na místě v obci, jednak telefonickými či e-mailovými konzultacemi). Cílem poskytování vzdálené komplexní podpory je udržení a rozvíjení nastavených inkluzivních procesů v obci a příprava obce a členů lokálního partnerství na samostatné zajišťování podpory sociálního začleňování. Zahrnuje podporu procesů, které vedou k úplné samostatnosti obce v realizaci politiky sociálního začleňování (např. nastavení systému monitoringu a využití získaných dat při dalším strategickém rozhodování). V rámci vzdálené komplexní podpory lokální partnerství zpravidla dále rozvíjí opatření sociálního začleňování, vyhodnocuje střednědobé efekty působení ASZ v lokalitě a účinnost realizovaných opatření. Manažer SZ (pracovník obecního úřadu), který má již plně na starosti realizační fázi </w:t>
      </w:r>
      <w:r w:rsidR="00B3744C" w:rsidRPr="00E26B43">
        <w:rPr>
          <w:rFonts w:eastAsia="Times New Roman"/>
          <w:color w:val="000000"/>
        </w:rPr>
        <w:t>nového navazujícího strategického dokumentu</w:t>
      </w:r>
      <w:r w:rsidRPr="00E26B43">
        <w:rPr>
          <w:rFonts w:eastAsia="Times New Roman"/>
          <w:color w:val="000000"/>
        </w:rPr>
        <w:t xml:space="preserve"> SPSZ</w:t>
      </w:r>
      <w:r w:rsidR="00B3744C" w:rsidRPr="00E26B43">
        <w:rPr>
          <w:rFonts w:eastAsia="Times New Roman"/>
          <w:color w:val="000000"/>
        </w:rPr>
        <w:t xml:space="preserve"> 2</w:t>
      </w:r>
      <w:r w:rsidRPr="00E26B43">
        <w:rPr>
          <w:rFonts w:eastAsia="Times New Roman"/>
          <w:color w:val="000000"/>
        </w:rPr>
        <w:t xml:space="preserve"> zpracovaného pro další období, od Agentury dále čerpá podporu pro svou činnost (informační zázemí, poradenství v krizových situacích).</w:t>
      </w:r>
    </w:p>
    <w:p w:rsidR="00153784" w:rsidRPr="00E26B43" w:rsidRDefault="007916BD" w:rsidP="00B57BF1">
      <w:pPr>
        <w:numPr>
          <w:ilvl w:val="0"/>
          <w:numId w:val="19"/>
        </w:numPr>
        <w:pBdr>
          <w:top w:val="nil"/>
          <w:left w:val="nil"/>
          <w:bottom w:val="nil"/>
          <w:right w:val="nil"/>
          <w:between w:val="nil"/>
        </w:pBdr>
        <w:spacing w:line="276" w:lineRule="auto"/>
      </w:pPr>
      <w:r w:rsidRPr="00E26B43">
        <w:rPr>
          <w:rFonts w:eastAsia="Times New Roman"/>
          <w:color w:val="000000"/>
        </w:rPr>
        <w:t xml:space="preserve"> Po dohodě Agentury a obce může být zpracování </w:t>
      </w:r>
      <w:r w:rsidR="00B3744C" w:rsidRPr="00E26B43">
        <w:rPr>
          <w:rFonts w:eastAsia="Times New Roman"/>
          <w:color w:val="000000"/>
        </w:rPr>
        <w:t>nového navazujícího strategického dokumentu SPSZ 2</w:t>
      </w:r>
      <w:r w:rsidRPr="00E26B43">
        <w:rPr>
          <w:rFonts w:eastAsia="Times New Roman"/>
          <w:color w:val="000000"/>
        </w:rPr>
        <w:t xml:space="preserve"> s platností pro další období součástí vzdálené komplexní podpory. V rámci vzdálené komplexní podpory může být zpracován Tematický akční plán (viz kap</w:t>
      </w:r>
      <w:r w:rsidR="00DC3A89" w:rsidRPr="00E26B43">
        <w:rPr>
          <w:rFonts w:eastAsia="Times New Roman"/>
          <w:color w:val="000000"/>
        </w:rPr>
        <w:t>.</w:t>
      </w:r>
      <w:r w:rsidRPr="00E26B43">
        <w:rPr>
          <w:rFonts w:eastAsia="Times New Roman"/>
          <w:color w:val="000000"/>
        </w:rPr>
        <w:t xml:space="preserve"> </w:t>
      </w:r>
      <w:r w:rsidR="00DC3A89" w:rsidRPr="00E26B43">
        <w:rPr>
          <w:rFonts w:eastAsia="Times New Roman"/>
          <w:color w:val="000000"/>
        </w:rPr>
        <w:t xml:space="preserve"> </w:t>
      </w:r>
      <w:r w:rsidRPr="00E26B43">
        <w:rPr>
          <w:rFonts w:eastAsia="Times New Roman"/>
          <w:color w:val="000000"/>
          <w:highlight w:val="green"/>
        </w:rPr>
        <w:t>X.X</w:t>
      </w:r>
      <w:r w:rsidRPr="00E26B43">
        <w:rPr>
          <w:rFonts w:eastAsia="Times New Roman"/>
          <w:color w:val="000000"/>
        </w:rPr>
        <w:t xml:space="preserve"> této metodiky).  V závislosti na aktuálních potřebách obce může být spolupráce zaměřena na realizaci konkrétních kroků nebo na přípravu a realizaci projektů v určitých tematických oblastech (např. v oblasti vzdělávání, v oblasti trhu práce, sociálních služeb, bydlení, bezpečnosti a dalších), na zapojování nových opatření do již vytvořených systémů podpory, další rozvíjení nastavených inkluzivních procesů apod. ASZ poskytuje obci poradenství a podporu při získání finančních zdrojů na realizaci opatření zaměřených na dosud nevyřešené problémy související se sociálním vyloučením. Financování těchto projektů z výzev určených pro podporu sociálního začleňování </w:t>
      </w:r>
      <w:r w:rsidR="001A2B64" w:rsidRPr="00E26B43">
        <w:rPr>
          <w:rFonts w:eastAsia="Times New Roman"/>
          <w:color w:val="000000"/>
        </w:rPr>
        <w:t xml:space="preserve"> </w:t>
      </w:r>
      <w:r w:rsidRPr="00E26B43">
        <w:rPr>
          <w:rFonts w:eastAsia="Times New Roman"/>
          <w:color w:val="000000"/>
        </w:rPr>
        <w:t xml:space="preserve">v sociálně vyloučených lokalitách vyhlašovaných řídicími orgány OP Z  je možné v případě, že obec v rámci poskytování vzdálené komplexní podpory zpracuje Tematický akční plán (viz kap. </w:t>
      </w:r>
      <w:r w:rsidRPr="00E26B43">
        <w:rPr>
          <w:rFonts w:eastAsia="Times New Roman"/>
          <w:color w:val="000000"/>
          <w:highlight w:val="green"/>
        </w:rPr>
        <w:t>X.X</w:t>
      </w:r>
      <w:r w:rsidRPr="00E26B43">
        <w:rPr>
          <w:rFonts w:eastAsia="Times New Roman"/>
          <w:color w:val="000000"/>
        </w:rPr>
        <w:t xml:space="preserve"> této metodiky). </w:t>
      </w:r>
    </w:p>
    <w:p w:rsidR="0046020D" w:rsidRPr="00E26B43" w:rsidRDefault="00B420B7" w:rsidP="00B57BF1">
      <w:pPr>
        <w:numPr>
          <w:ilvl w:val="0"/>
          <w:numId w:val="19"/>
        </w:numPr>
        <w:pBdr>
          <w:top w:val="nil"/>
          <w:left w:val="nil"/>
          <w:bottom w:val="nil"/>
          <w:right w:val="nil"/>
          <w:between w:val="nil"/>
        </w:pBdr>
        <w:spacing w:line="276" w:lineRule="auto"/>
      </w:pPr>
      <w:r w:rsidRPr="00E26B43">
        <w:t xml:space="preserve">  </w:t>
      </w:r>
      <w:r w:rsidR="0046020D" w:rsidRPr="00E26B43">
        <w:t>Maximální délka poskytování této navazující podpory je 36 měsíců</w:t>
      </w:r>
      <w:r w:rsidR="001E600A" w:rsidRPr="00E26B43">
        <w:t xml:space="preserve"> s platností od 1.</w:t>
      </w:r>
      <w:r w:rsidR="00DC3A89" w:rsidRPr="00E26B43">
        <w:t xml:space="preserve"> </w:t>
      </w:r>
      <w:r w:rsidR="001E600A" w:rsidRPr="00E26B43">
        <w:t>10.</w:t>
      </w:r>
      <w:r w:rsidR="00DC3A89" w:rsidRPr="00E26B43">
        <w:t xml:space="preserve"> </w:t>
      </w:r>
      <w:r w:rsidR="001E600A" w:rsidRPr="00E26B43">
        <w:t>2018</w:t>
      </w:r>
      <w:r w:rsidR="0046020D" w:rsidRPr="00E26B43">
        <w:t xml:space="preserve"> /</w:t>
      </w:r>
      <w:r w:rsidR="0046020D" w:rsidRPr="00E26B43">
        <w:rPr>
          <w:i/>
        </w:rPr>
        <w:t xml:space="preserve">Pozn. pod čarou:  Rozhodnutím č. 1 o změně Podmínek použití podpory z Operačního programu Zaměstnanost, které byly stanoveny pro podporu projektu Systémové zajištění sociálního začleňování (reg. č.: </w:t>
      </w:r>
      <w:r w:rsidR="0046020D" w:rsidRPr="00E26B43">
        <w:rPr>
          <w:i/>
        </w:rPr>
        <w:tab/>
        <w:t>CZ.03.2.63/0.0/0.0/15_030/0000605)</w:t>
      </w:r>
      <w:r w:rsidR="0099686E" w:rsidRPr="00E26B43">
        <w:rPr>
          <w:i/>
        </w:rPr>
        <w:t xml:space="preserve">, ze dne 1. 10. 2018, </w:t>
      </w:r>
      <w:r w:rsidR="0046020D" w:rsidRPr="00E26B43">
        <w:rPr>
          <w:i/>
        </w:rPr>
        <w:t xml:space="preserve"> došlo k prodloužení maximální délky poskytování vzdálené komplexní podpory z 12 na 36 měsíců.)</w:t>
      </w:r>
      <w:r w:rsidR="0046020D" w:rsidRPr="00E26B43">
        <w:t>/ Maximální délku poskytování vzdálené komplexní podpory využijí především obce, které zpracují v rámci této podpory Tematický akční plán (viz kap. 11 této metodiky). Obce, které na základě vlastního rozhodnutí ukončily spolupráci s Agenturou formou vzdálené komplexní podpory, aniž by vyčerpaly maximální délku jejího poskytování, mohou v případě zájmu o opětovné navázání spolupráce formou vzdálené komplexní podpory podat písemnou žádost k rukám ředitele Agentury. Pokud ředitel Agentury žádost schválí, pokračuje obec dnem odeslání souhlasné odpovědi v čerpání vzdálené komplexní podpory.  Celková doba čerpání vzdálené komplexní podpory nepřekročí 36 měsíců.</w:t>
      </w:r>
    </w:p>
    <w:p w:rsidR="00153784" w:rsidRDefault="00153784">
      <w:pPr>
        <w:spacing w:line="276" w:lineRule="auto"/>
      </w:pPr>
    </w:p>
    <w:p w:rsidR="007C58E9" w:rsidRPr="00C353E7" w:rsidRDefault="007C58E9">
      <w:pPr>
        <w:spacing w:line="276" w:lineRule="auto"/>
      </w:pPr>
    </w:p>
    <w:p w:rsidR="00B3744C" w:rsidRDefault="007916BD" w:rsidP="00B3744C">
      <w:pPr>
        <w:spacing w:before="0" w:after="0" w:line="276" w:lineRule="auto"/>
        <w:jc w:val="center"/>
        <w:rPr>
          <w:b/>
        </w:rPr>
      </w:pPr>
      <w:bookmarkStart w:id="4" w:name="_3znysh7" w:colFirst="0" w:colLast="0"/>
      <w:bookmarkEnd w:id="4"/>
      <w:r>
        <w:t xml:space="preserve">   </w:t>
      </w:r>
      <w:r w:rsidR="00B3744C">
        <w:rPr>
          <w:b/>
        </w:rPr>
        <w:t>Článek IV</w:t>
      </w:r>
    </w:p>
    <w:p w:rsidR="00B3744C" w:rsidRDefault="00B3744C" w:rsidP="00B3744C">
      <w:pPr>
        <w:spacing w:before="0" w:after="0" w:line="276" w:lineRule="auto"/>
        <w:jc w:val="center"/>
        <w:rPr>
          <w:b/>
        </w:rPr>
      </w:pPr>
    </w:p>
    <w:p w:rsidR="00B3744C" w:rsidRDefault="00B3744C" w:rsidP="00B3744C">
      <w:pPr>
        <w:spacing w:before="0" w:after="0" w:line="276" w:lineRule="auto"/>
        <w:jc w:val="center"/>
        <w:rPr>
          <w:b/>
        </w:rPr>
      </w:pPr>
      <w:r>
        <w:rPr>
          <w:b/>
        </w:rPr>
        <w:t xml:space="preserve">Dílčí upřesnění a aktualizace pojmů v přílohách 2b </w:t>
      </w:r>
      <w:r w:rsidRPr="000E7949">
        <w:rPr>
          <w:b/>
          <w:i/>
        </w:rPr>
        <w:t>Dotazník pro obce, záměr prointegračních aktivit</w:t>
      </w:r>
      <w:r>
        <w:rPr>
          <w:b/>
        </w:rPr>
        <w:t xml:space="preserve"> , 4 </w:t>
      </w:r>
      <w:r>
        <w:rPr>
          <w:b/>
          <w:i/>
        </w:rPr>
        <w:t xml:space="preserve">Tabulka pro hodnocení přihlášky hodnotiteli, 8a Jádrové ukazatele pro identifikaci míry sociálního vyloučení 5.0 </w:t>
      </w:r>
      <w:r>
        <w:rPr>
          <w:b/>
        </w:rPr>
        <w:t xml:space="preserve">Metodiky Koordinovaného přístupu k sociálně vyloučeným lokalitám verze 5.0 </w:t>
      </w:r>
    </w:p>
    <w:p w:rsidR="00B3744C" w:rsidRDefault="00B3744C" w:rsidP="00B3744C">
      <w:pPr>
        <w:spacing w:before="0" w:after="0" w:line="276" w:lineRule="auto"/>
        <w:jc w:val="center"/>
        <w:rPr>
          <w:b/>
        </w:rPr>
      </w:pPr>
    </w:p>
    <w:p w:rsidR="00B3744C" w:rsidRDefault="00B3744C" w:rsidP="00B3744C">
      <w:pPr>
        <w:spacing w:before="0" w:after="0" w:line="276" w:lineRule="auto"/>
      </w:pPr>
    </w:p>
    <w:p w:rsidR="00B3744C" w:rsidRDefault="00B3744C" w:rsidP="00B3744C">
      <w:pPr>
        <w:spacing w:before="0" w:after="0" w:line="276" w:lineRule="auto"/>
        <w:jc w:val="center"/>
      </w:pPr>
      <w:r>
        <w:t>IV.I</w:t>
      </w:r>
    </w:p>
    <w:p w:rsidR="00B3744C" w:rsidRDefault="00B3744C" w:rsidP="00B3744C">
      <w:pPr>
        <w:spacing w:before="0" w:after="0" w:line="276" w:lineRule="auto"/>
        <w:jc w:val="center"/>
      </w:pPr>
      <w:r>
        <w:t xml:space="preserve">Přehled změn v textu Metodiky KPSVL verze 1.0 – 5.0 a příloh provedených v rámci zavedení změn vymezených v článku </w:t>
      </w:r>
      <w:r w:rsidR="00A60942">
        <w:t>I</w:t>
      </w:r>
      <w:r>
        <w:t>V Dodatku</w:t>
      </w:r>
    </w:p>
    <w:tbl>
      <w:tblPr>
        <w:tblStyle w:val="10"/>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1756"/>
        <w:gridCol w:w="766"/>
        <w:gridCol w:w="4141"/>
        <w:gridCol w:w="1738"/>
        <w:gridCol w:w="784"/>
        <w:gridCol w:w="4141"/>
      </w:tblGrid>
      <w:tr w:rsidR="00B3744C" w:rsidTr="00A57620">
        <w:trPr>
          <w:trHeight w:val="220"/>
        </w:trPr>
        <w:tc>
          <w:tcPr>
            <w:tcW w:w="849" w:type="dxa"/>
            <w:vMerge w:val="restart"/>
            <w:shd w:val="clear" w:color="auto" w:fill="DBE5F1"/>
          </w:tcPr>
          <w:p w:rsidR="00B3744C" w:rsidRDefault="00B3744C" w:rsidP="00A57620">
            <w:pPr>
              <w:spacing w:before="40" w:after="40"/>
              <w:rPr>
                <w:sz w:val="20"/>
                <w:szCs w:val="20"/>
              </w:rPr>
            </w:pPr>
            <w:r>
              <w:rPr>
                <w:sz w:val="20"/>
                <w:szCs w:val="20"/>
              </w:rPr>
              <w:t>Změna</w:t>
            </w:r>
          </w:p>
        </w:tc>
        <w:tc>
          <w:tcPr>
            <w:tcW w:w="2522" w:type="dxa"/>
            <w:gridSpan w:val="2"/>
            <w:shd w:val="clear" w:color="auto" w:fill="DBE5F1"/>
          </w:tcPr>
          <w:p w:rsidR="00B3744C" w:rsidRDefault="00B3744C" w:rsidP="00A57620">
            <w:pPr>
              <w:spacing w:before="40" w:after="40"/>
              <w:rPr>
                <w:sz w:val="20"/>
                <w:szCs w:val="20"/>
              </w:rPr>
            </w:pPr>
            <w:r>
              <w:rPr>
                <w:sz w:val="20"/>
                <w:szCs w:val="20"/>
              </w:rPr>
              <w:t>Metodika KPSVL</w:t>
            </w:r>
          </w:p>
        </w:tc>
        <w:tc>
          <w:tcPr>
            <w:tcW w:w="4141" w:type="dxa"/>
            <w:vMerge w:val="restart"/>
            <w:shd w:val="clear" w:color="auto" w:fill="DBE5F1"/>
          </w:tcPr>
          <w:p w:rsidR="00B3744C" w:rsidRDefault="00B3744C" w:rsidP="00A57620">
            <w:pPr>
              <w:spacing w:before="40" w:after="40"/>
              <w:jc w:val="left"/>
              <w:rPr>
                <w:sz w:val="20"/>
                <w:szCs w:val="20"/>
              </w:rPr>
            </w:pPr>
            <w:r>
              <w:rPr>
                <w:sz w:val="20"/>
                <w:szCs w:val="20"/>
              </w:rPr>
              <w:t xml:space="preserve">Popis změny </w:t>
            </w:r>
            <w:r>
              <w:rPr>
                <w:sz w:val="20"/>
                <w:szCs w:val="20"/>
              </w:rPr>
              <w:br/>
              <w:t>(event. původní znění textu)</w:t>
            </w:r>
          </w:p>
          <w:p w:rsidR="00B3744C" w:rsidRDefault="00B3744C" w:rsidP="00A57620">
            <w:pPr>
              <w:spacing w:before="40" w:after="40"/>
              <w:rPr>
                <w:sz w:val="20"/>
                <w:szCs w:val="20"/>
              </w:rPr>
            </w:pPr>
          </w:p>
        </w:tc>
        <w:tc>
          <w:tcPr>
            <w:tcW w:w="2522" w:type="dxa"/>
            <w:gridSpan w:val="2"/>
            <w:shd w:val="clear" w:color="auto" w:fill="DBE5F1"/>
          </w:tcPr>
          <w:p w:rsidR="00B3744C" w:rsidRDefault="00B3744C" w:rsidP="00A57620">
            <w:pPr>
              <w:spacing w:before="40" w:after="40"/>
              <w:rPr>
                <w:sz w:val="20"/>
                <w:szCs w:val="20"/>
              </w:rPr>
            </w:pPr>
            <w:r>
              <w:rPr>
                <w:sz w:val="20"/>
                <w:szCs w:val="20"/>
              </w:rPr>
              <w:t>Metodika KPSVL</w:t>
            </w:r>
          </w:p>
        </w:tc>
        <w:tc>
          <w:tcPr>
            <w:tcW w:w="4141" w:type="dxa"/>
            <w:vMerge w:val="restart"/>
            <w:shd w:val="clear" w:color="auto" w:fill="DBE5F1"/>
          </w:tcPr>
          <w:p w:rsidR="00B3744C" w:rsidRDefault="00B3744C" w:rsidP="00A57620">
            <w:pPr>
              <w:spacing w:before="40" w:after="40"/>
              <w:rPr>
                <w:sz w:val="20"/>
                <w:szCs w:val="20"/>
              </w:rPr>
            </w:pPr>
            <w:r>
              <w:rPr>
                <w:sz w:val="20"/>
                <w:szCs w:val="20"/>
              </w:rPr>
              <w:t xml:space="preserve">Aktuální znění </w:t>
            </w:r>
          </w:p>
        </w:tc>
      </w:tr>
      <w:tr w:rsidR="00B3744C" w:rsidTr="00A57620">
        <w:trPr>
          <w:trHeight w:val="220"/>
        </w:trPr>
        <w:tc>
          <w:tcPr>
            <w:tcW w:w="849" w:type="dxa"/>
            <w:vMerge/>
            <w:shd w:val="clear" w:color="auto" w:fill="DBE5F1"/>
          </w:tcPr>
          <w:p w:rsidR="00B3744C" w:rsidRDefault="00B3744C" w:rsidP="00A57620">
            <w:pPr>
              <w:widowControl w:val="0"/>
              <w:pBdr>
                <w:top w:val="nil"/>
                <w:left w:val="nil"/>
                <w:bottom w:val="nil"/>
                <w:right w:val="nil"/>
                <w:between w:val="nil"/>
              </w:pBdr>
              <w:spacing w:before="0" w:line="276" w:lineRule="auto"/>
              <w:jc w:val="left"/>
              <w:rPr>
                <w:sz w:val="20"/>
                <w:szCs w:val="20"/>
              </w:rPr>
            </w:pPr>
          </w:p>
        </w:tc>
        <w:tc>
          <w:tcPr>
            <w:tcW w:w="1756" w:type="dxa"/>
            <w:shd w:val="clear" w:color="auto" w:fill="DBE5F1"/>
          </w:tcPr>
          <w:p w:rsidR="00B3744C" w:rsidRDefault="00B3744C" w:rsidP="00A57620">
            <w:pPr>
              <w:spacing w:before="40" w:after="40"/>
              <w:rPr>
                <w:sz w:val="20"/>
                <w:szCs w:val="20"/>
              </w:rPr>
            </w:pPr>
            <w:r>
              <w:rPr>
                <w:sz w:val="20"/>
                <w:szCs w:val="20"/>
              </w:rPr>
              <w:t>Oddíl</w:t>
            </w:r>
          </w:p>
        </w:tc>
        <w:tc>
          <w:tcPr>
            <w:tcW w:w="766" w:type="dxa"/>
            <w:shd w:val="clear" w:color="auto" w:fill="DBE5F1"/>
          </w:tcPr>
          <w:p w:rsidR="00B3744C" w:rsidRDefault="00B3744C" w:rsidP="00A57620">
            <w:pPr>
              <w:spacing w:before="40" w:after="40"/>
              <w:rPr>
                <w:sz w:val="20"/>
                <w:szCs w:val="20"/>
              </w:rPr>
            </w:pPr>
            <w:r>
              <w:rPr>
                <w:sz w:val="20"/>
                <w:szCs w:val="20"/>
              </w:rPr>
              <w:t>verze</w:t>
            </w:r>
          </w:p>
        </w:tc>
        <w:tc>
          <w:tcPr>
            <w:tcW w:w="4141" w:type="dxa"/>
            <w:vMerge/>
            <w:shd w:val="clear" w:color="auto" w:fill="DBE5F1"/>
          </w:tcPr>
          <w:p w:rsidR="00B3744C" w:rsidRDefault="00B3744C" w:rsidP="00A57620">
            <w:pPr>
              <w:widowControl w:val="0"/>
              <w:pBdr>
                <w:top w:val="nil"/>
                <w:left w:val="nil"/>
                <w:bottom w:val="nil"/>
                <w:right w:val="nil"/>
                <w:between w:val="nil"/>
              </w:pBdr>
              <w:spacing w:before="0" w:line="276" w:lineRule="auto"/>
              <w:jc w:val="left"/>
              <w:rPr>
                <w:sz w:val="20"/>
                <w:szCs w:val="20"/>
              </w:rPr>
            </w:pPr>
          </w:p>
        </w:tc>
        <w:tc>
          <w:tcPr>
            <w:tcW w:w="1738" w:type="dxa"/>
            <w:shd w:val="clear" w:color="auto" w:fill="DBE5F1"/>
          </w:tcPr>
          <w:p w:rsidR="00B3744C" w:rsidRDefault="00B3744C" w:rsidP="00A57620">
            <w:pPr>
              <w:spacing w:before="40" w:after="40"/>
              <w:rPr>
                <w:sz w:val="20"/>
                <w:szCs w:val="20"/>
              </w:rPr>
            </w:pPr>
            <w:r>
              <w:rPr>
                <w:sz w:val="20"/>
                <w:szCs w:val="20"/>
              </w:rPr>
              <w:t>Oddíl</w:t>
            </w:r>
          </w:p>
        </w:tc>
        <w:tc>
          <w:tcPr>
            <w:tcW w:w="784" w:type="dxa"/>
            <w:shd w:val="clear" w:color="auto" w:fill="DBE5F1"/>
          </w:tcPr>
          <w:p w:rsidR="00B3744C" w:rsidRDefault="00B3744C" w:rsidP="00A57620">
            <w:pPr>
              <w:spacing w:before="40" w:after="40"/>
              <w:rPr>
                <w:sz w:val="20"/>
                <w:szCs w:val="20"/>
              </w:rPr>
            </w:pPr>
            <w:r>
              <w:rPr>
                <w:sz w:val="20"/>
                <w:szCs w:val="20"/>
              </w:rPr>
              <w:t>verze</w:t>
            </w:r>
          </w:p>
        </w:tc>
        <w:tc>
          <w:tcPr>
            <w:tcW w:w="4141" w:type="dxa"/>
            <w:vMerge/>
            <w:shd w:val="clear" w:color="auto" w:fill="DBE5F1"/>
          </w:tcPr>
          <w:p w:rsidR="00B3744C" w:rsidRDefault="00B3744C" w:rsidP="00A57620">
            <w:pPr>
              <w:widowControl w:val="0"/>
              <w:pBdr>
                <w:top w:val="nil"/>
                <w:left w:val="nil"/>
                <w:bottom w:val="nil"/>
                <w:right w:val="nil"/>
                <w:between w:val="nil"/>
              </w:pBdr>
              <w:spacing w:before="0" w:line="276" w:lineRule="auto"/>
              <w:jc w:val="left"/>
              <w:rPr>
                <w:sz w:val="20"/>
                <w:szCs w:val="20"/>
              </w:rPr>
            </w:pPr>
          </w:p>
        </w:tc>
      </w:tr>
      <w:tr w:rsidR="00B3744C" w:rsidTr="00A57620">
        <w:tc>
          <w:tcPr>
            <w:tcW w:w="849" w:type="dxa"/>
          </w:tcPr>
          <w:p w:rsidR="00B3744C" w:rsidRPr="00AF23D9" w:rsidRDefault="00B3744C" w:rsidP="00A57620">
            <w:pPr>
              <w:spacing w:before="40" w:after="40"/>
              <w:rPr>
                <w:color w:val="FF0000"/>
                <w:sz w:val="20"/>
                <w:szCs w:val="20"/>
              </w:rPr>
            </w:pPr>
          </w:p>
        </w:tc>
        <w:tc>
          <w:tcPr>
            <w:tcW w:w="1756" w:type="dxa"/>
          </w:tcPr>
          <w:p w:rsidR="00B3744C" w:rsidRPr="00AF23D9" w:rsidRDefault="00B3744C" w:rsidP="00A57620">
            <w:pPr>
              <w:spacing w:before="40" w:after="40"/>
              <w:rPr>
                <w:sz w:val="20"/>
                <w:szCs w:val="20"/>
              </w:rPr>
            </w:pPr>
            <w:r w:rsidRPr="00AF23D9">
              <w:rPr>
                <w:sz w:val="20"/>
                <w:szCs w:val="20"/>
              </w:rPr>
              <w:t xml:space="preserve">Příloha č. 4 Metodiky KPSVL verze 5.0: Tabulka pro hodnocení přihlášky hodnotiteli </w:t>
            </w:r>
            <w:r>
              <w:rPr>
                <w:sz w:val="20"/>
                <w:szCs w:val="20"/>
              </w:rPr>
              <w:t>– část „Návod pro hodnocení“ – bod I. „Popis sociálního vyloučení v obci / popis cílové skupiny“ (str. 2)</w:t>
            </w:r>
          </w:p>
        </w:tc>
        <w:tc>
          <w:tcPr>
            <w:tcW w:w="766" w:type="dxa"/>
          </w:tcPr>
          <w:p w:rsidR="00B3744C" w:rsidRPr="00AF23D9" w:rsidRDefault="00B3744C" w:rsidP="00A57620">
            <w:pPr>
              <w:spacing w:before="40" w:after="40"/>
              <w:rPr>
                <w:color w:val="FF0000"/>
                <w:sz w:val="20"/>
                <w:szCs w:val="20"/>
              </w:rPr>
            </w:pPr>
            <w:r w:rsidRPr="00AF23D9">
              <w:rPr>
                <w:sz w:val="20"/>
                <w:szCs w:val="20"/>
              </w:rPr>
              <w:t>5.0</w:t>
            </w:r>
          </w:p>
        </w:tc>
        <w:tc>
          <w:tcPr>
            <w:tcW w:w="4141" w:type="dxa"/>
          </w:tcPr>
          <w:p w:rsidR="00B3744C" w:rsidRDefault="00B3744C" w:rsidP="00A57620">
            <w:pPr>
              <w:spacing w:before="40" w:after="40"/>
              <w:rPr>
                <w:sz w:val="20"/>
                <w:szCs w:val="20"/>
              </w:rPr>
            </w:pPr>
            <w:r w:rsidRPr="00B546B9">
              <w:rPr>
                <w:sz w:val="20"/>
                <w:szCs w:val="20"/>
              </w:rPr>
              <w:t xml:space="preserve">Označení „míra nezaměstnanosti v obci“ ve 4. řádku 1. sloupce tabulky je nahrazeno označením </w:t>
            </w:r>
            <w:r>
              <w:rPr>
                <w:sz w:val="20"/>
                <w:szCs w:val="20"/>
              </w:rPr>
              <w:t>„</w:t>
            </w:r>
            <w:r w:rsidRPr="00B546B9">
              <w:rPr>
                <w:sz w:val="20"/>
                <w:szCs w:val="20"/>
              </w:rPr>
              <w:t>podíl nezaměstnaných na celkovém počtu obyvatel obce“</w:t>
            </w:r>
            <w:r>
              <w:rPr>
                <w:sz w:val="20"/>
                <w:szCs w:val="20"/>
              </w:rPr>
              <w:t>.</w:t>
            </w:r>
          </w:p>
          <w:p w:rsidR="00B3744C" w:rsidRPr="00B546B9" w:rsidRDefault="00B3744C" w:rsidP="00A57620">
            <w:pPr>
              <w:spacing w:before="40" w:after="40"/>
              <w:rPr>
                <w:sz w:val="20"/>
                <w:szCs w:val="20"/>
              </w:rPr>
            </w:pPr>
            <w:r w:rsidRPr="00B546B9">
              <w:rPr>
                <w:sz w:val="20"/>
                <w:szCs w:val="20"/>
              </w:rPr>
              <w:t>(původní znění textu:</w:t>
            </w:r>
          </w:p>
          <w:p w:rsidR="00B3744C" w:rsidRPr="00B546B9" w:rsidRDefault="00B3744C" w:rsidP="00A57620">
            <w:pPr>
              <w:spacing w:before="40" w:after="40"/>
              <w:rPr>
                <w:color w:val="FF0000"/>
                <w:sz w:val="20"/>
                <w:szCs w:val="20"/>
              </w:rPr>
            </w:pPr>
            <w:r w:rsidRPr="000A054A">
              <w:rPr>
                <w:i/>
                <w:sz w:val="20"/>
                <w:szCs w:val="20"/>
              </w:rPr>
              <w:t xml:space="preserve"> „Míra nezaměstnanosti v obci odkazuje na strukturální postiženost regionu a dostupnost práce.“</w:t>
            </w:r>
            <w:r>
              <w:rPr>
                <w:sz w:val="20"/>
                <w:szCs w:val="20"/>
              </w:rPr>
              <w:t>)</w:t>
            </w:r>
          </w:p>
        </w:tc>
        <w:tc>
          <w:tcPr>
            <w:tcW w:w="1738" w:type="dxa"/>
          </w:tcPr>
          <w:p w:rsidR="00B3744C" w:rsidRPr="00AF23D9" w:rsidRDefault="00B3744C" w:rsidP="00A57620">
            <w:pPr>
              <w:spacing w:before="40" w:after="40"/>
              <w:rPr>
                <w:color w:val="FF0000"/>
                <w:sz w:val="20"/>
                <w:szCs w:val="20"/>
              </w:rPr>
            </w:pPr>
            <w:r w:rsidRPr="00AF23D9">
              <w:rPr>
                <w:sz w:val="20"/>
                <w:szCs w:val="20"/>
              </w:rPr>
              <w:t xml:space="preserve">Příloha č. 4 Metodiky KPSVL verze 5.0: Tabulka pro hodnocení přihlášky hodnotiteli </w:t>
            </w:r>
            <w:r>
              <w:rPr>
                <w:sz w:val="20"/>
                <w:szCs w:val="20"/>
              </w:rPr>
              <w:t>– část „Návod pro hodnocení“ – bod I. „Popis sociálního vyloučení v obci / popis cílové skupiny“ (str. 2)</w:t>
            </w:r>
          </w:p>
        </w:tc>
        <w:tc>
          <w:tcPr>
            <w:tcW w:w="784" w:type="dxa"/>
          </w:tcPr>
          <w:p w:rsidR="00B3744C" w:rsidRPr="00AF23D9" w:rsidRDefault="00B3744C" w:rsidP="00A57620">
            <w:pPr>
              <w:spacing w:before="40" w:after="40"/>
              <w:rPr>
                <w:color w:val="FF0000"/>
                <w:sz w:val="20"/>
                <w:szCs w:val="20"/>
              </w:rPr>
            </w:pPr>
            <w:r>
              <w:rPr>
                <w:sz w:val="20"/>
                <w:szCs w:val="20"/>
              </w:rPr>
              <w:t>5.0</w:t>
            </w:r>
          </w:p>
        </w:tc>
        <w:tc>
          <w:tcPr>
            <w:tcW w:w="4141" w:type="dxa"/>
          </w:tcPr>
          <w:p w:rsidR="00B3744C" w:rsidRPr="000A054A" w:rsidRDefault="00B3744C" w:rsidP="00A57620">
            <w:pPr>
              <w:spacing w:before="40" w:after="40"/>
              <w:rPr>
                <w:i/>
                <w:color w:val="FF0000"/>
                <w:sz w:val="20"/>
                <w:szCs w:val="20"/>
              </w:rPr>
            </w:pPr>
            <w:r w:rsidRPr="000A054A">
              <w:rPr>
                <w:i/>
                <w:sz w:val="20"/>
                <w:szCs w:val="20"/>
              </w:rPr>
              <w:t>„Podíl nezaměstnaných na celkovém počtu obyvatel obce odkazuje na strukturální postiženost regionu a dostupnost práce.“</w:t>
            </w:r>
          </w:p>
        </w:tc>
      </w:tr>
      <w:tr w:rsidR="00B3744C" w:rsidTr="00A57620">
        <w:tc>
          <w:tcPr>
            <w:tcW w:w="849" w:type="dxa"/>
          </w:tcPr>
          <w:p w:rsidR="00B3744C" w:rsidRPr="00AF23D9" w:rsidRDefault="00B3744C" w:rsidP="00A57620">
            <w:pPr>
              <w:spacing w:before="40" w:after="40"/>
              <w:rPr>
                <w:color w:val="FF0000"/>
                <w:sz w:val="20"/>
                <w:szCs w:val="20"/>
              </w:rPr>
            </w:pPr>
          </w:p>
        </w:tc>
        <w:tc>
          <w:tcPr>
            <w:tcW w:w="1756" w:type="dxa"/>
          </w:tcPr>
          <w:p w:rsidR="00B3744C" w:rsidRPr="00AF23D9" w:rsidRDefault="00B3744C" w:rsidP="00A57620">
            <w:pPr>
              <w:spacing w:before="40" w:after="40"/>
              <w:rPr>
                <w:sz w:val="20"/>
                <w:szCs w:val="20"/>
              </w:rPr>
            </w:pPr>
            <w:r w:rsidRPr="00AF23D9">
              <w:rPr>
                <w:sz w:val="20"/>
                <w:szCs w:val="20"/>
              </w:rPr>
              <w:t xml:space="preserve">Příloha č. 4 Metodiky KPSVL verze 5.0: Tabulka pro hodnocení přihlášky hodnotiteli </w:t>
            </w:r>
            <w:r>
              <w:rPr>
                <w:sz w:val="20"/>
                <w:szCs w:val="20"/>
              </w:rPr>
              <w:t xml:space="preserve">– část „Návod pro hodnocení“ – bod </w:t>
            </w:r>
            <w:r>
              <w:rPr>
                <w:sz w:val="20"/>
                <w:szCs w:val="20"/>
              </w:rPr>
              <w:lastRenderedPageBreak/>
              <w:t>I. „Popis sociálního vyloučení v obci / popis cílové skupiny“ (str. 2)</w:t>
            </w:r>
          </w:p>
        </w:tc>
        <w:tc>
          <w:tcPr>
            <w:tcW w:w="766" w:type="dxa"/>
          </w:tcPr>
          <w:p w:rsidR="00B3744C" w:rsidRPr="00AF23D9" w:rsidRDefault="00B3744C" w:rsidP="00A57620">
            <w:pPr>
              <w:spacing w:before="40" w:after="40"/>
              <w:rPr>
                <w:color w:val="FF0000"/>
                <w:sz w:val="20"/>
                <w:szCs w:val="20"/>
              </w:rPr>
            </w:pPr>
            <w:r w:rsidRPr="00AF23D9">
              <w:rPr>
                <w:sz w:val="20"/>
                <w:szCs w:val="20"/>
              </w:rPr>
              <w:lastRenderedPageBreak/>
              <w:t>5.0</w:t>
            </w:r>
          </w:p>
        </w:tc>
        <w:tc>
          <w:tcPr>
            <w:tcW w:w="4141" w:type="dxa"/>
          </w:tcPr>
          <w:p w:rsidR="00B3744C" w:rsidRPr="00B546B9" w:rsidRDefault="00B3744C" w:rsidP="00A57620">
            <w:pPr>
              <w:spacing w:before="40" w:after="40"/>
              <w:rPr>
                <w:sz w:val="20"/>
                <w:szCs w:val="20"/>
              </w:rPr>
            </w:pPr>
            <w:r w:rsidRPr="00B546B9">
              <w:rPr>
                <w:sz w:val="20"/>
                <w:szCs w:val="20"/>
              </w:rPr>
              <w:t>Označení „</w:t>
            </w:r>
            <w:r>
              <w:rPr>
                <w:sz w:val="20"/>
                <w:szCs w:val="20"/>
              </w:rPr>
              <w:t>míry</w:t>
            </w:r>
            <w:r w:rsidRPr="00B546B9">
              <w:rPr>
                <w:sz w:val="20"/>
                <w:szCs w:val="20"/>
              </w:rPr>
              <w:t xml:space="preserve"> nezaměstnanosti“ ve 4. řádku </w:t>
            </w:r>
            <w:r>
              <w:rPr>
                <w:sz w:val="20"/>
                <w:szCs w:val="20"/>
              </w:rPr>
              <w:t>2</w:t>
            </w:r>
            <w:r w:rsidRPr="00B546B9">
              <w:rPr>
                <w:sz w:val="20"/>
                <w:szCs w:val="20"/>
              </w:rPr>
              <w:t xml:space="preserve">. sloupce tabulky je nahrazeno </w:t>
            </w:r>
            <w:r>
              <w:rPr>
                <w:sz w:val="20"/>
                <w:szCs w:val="20"/>
              </w:rPr>
              <w:t>označením „</w:t>
            </w:r>
            <w:r w:rsidRPr="00B546B9">
              <w:rPr>
                <w:sz w:val="20"/>
                <w:szCs w:val="20"/>
              </w:rPr>
              <w:t>nezaměstnaných“.</w:t>
            </w:r>
          </w:p>
          <w:p w:rsidR="00B3744C" w:rsidRPr="00B546B9" w:rsidRDefault="00B3744C" w:rsidP="00A57620">
            <w:pPr>
              <w:spacing w:before="40" w:after="40"/>
              <w:rPr>
                <w:sz w:val="20"/>
                <w:szCs w:val="20"/>
              </w:rPr>
            </w:pPr>
            <w:r w:rsidRPr="00B546B9">
              <w:rPr>
                <w:sz w:val="20"/>
                <w:szCs w:val="20"/>
              </w:rPr>
              <w:t>(původní znění textu:</w:t>
            </w:r>
          </w:p>
          <w:p w:rsidR="00B3744C" w:rsidRPr="00371614" w:rsidRDefault="00B3744C" w:rsidP="00A57620">
            <w:pPr>
              <w:spacing w:before="40" w:after="40"/>
              <w:rPr>
                <w:i/>
                <w:color w:val="FF0000"/>
                <w:sz w:val="20"/>
                <w:szCs w:val="20"/>
              </w:rPr>
            </w:pPr>
            <w:r w:rsidRPr="000A054A">
              <w:rPr>
                <w:i/>
                <w:sz w:val="20"/>
                <w:szCs w:val="20"/>
              </w:rPr>
              <w:t xml:space="preserve"> </w:t>
            </w:r>
            <w:r w:rsidRPr="00371614">
              <w:rPr>
                <w:i/>
                <w:sz w:val="20"/>
                <w:szCs w:val="20"/>
              </w:rPr>
              <w:t>„do 1% míry nezaměstnanosti 0 bodů, do 5% 1b., do 15% 2b., nad 15 % 3 b., nad 20% 4 bodů“</w:t>
            </w:r>
            <w:r>
              <w:rPr>
                <w:i/>
                <w:sz w:val="20"/>
                <w:szCs w:val="20"/>
              </w:rPr>
              <w:t>)</w:t>
            </w:r>
          </w:p>
        </w:tc>
        <w:tc>
          <w:tcPr>
            <w:tcW w:w="1738" w:type="dxa"/>
          </w:tcPr>
          <w:p w:rsidR="00B3744C" w:rsidRPr="00AF23D9" w:rsidRDefault="00B3744C" w:rsidP="00A57620">
            <w:pPr>
              <w:spacing w:before="40" w:after="40"/>
              <w:rPr>
                <w:color w:val="FF0000"/>
                <w:sz w:val="20"/>
                <w:szCs w:val="20"/>
              </w:rPr>
            </w:pPr>
            <w:r w:rsidRPr="00AF23D9">
              <w:rPr>
                <w:sz w:val="20"/>
                <w:szCs w:val="20"/>
              </w:rPr>
              <w:t xml:space="preserve">Příloha č. 4 Metodiky KPSVL verze 5.0: Tabulka pro hodnocení přihlášky hodnotiteli </w:t>
            </w:r>
            <w:r>
              <w:rPr>
                <w:sz w:val="20"/>
                <w:szCs w:val="20"/>
              </w:rPr>
              <w:t xml:space="preserve">– část „Návod pro hodnocení“ – bod </w:t>
            </w:r>
            <w:r>
              <w:rPr>
                <w:sz w:val="20"/>
                <w:szCs w:val="20"/>
              </w:rPr>
              <w:lastRenderedPageBreak/>
              <w:t>I. „Popis sociálního vyloučení v obci / popis cílové skupiny“ (str. 2)</w:t>
            </w:r>
          </w:p>
        </w:tc>
        <w:tc>
          <w:tcPr>
            <w:tcW w:w="784" w:type="dxa"/>
          </w:tcPr>
          <w:p w:rsidR="00B3744C" w:rsidRPr="00AF23D9" w:rsidRDefault="00B3744C" w:rsidP="00A57620">
            <w:pPr>
              <w:spacing w:before="40" w:after="40"/>
              <w:rPr>
                <w:color w:val="FF0000"/>
                <w:sz w:val="20"/>
                <w:szCs w:val="20"/>
              </w:rPr>
            </w:pPr>
            <w:r>
              <w:rPr>
                <w:sz w:val="20"/>
                <w:szCs w:val="20"/>
              </w:rPr>
              <w:lastRenderedPageBreak/>
              <w:t>5.0</w:t>
            </w:r>
          </w:p>
        </w:tc>
        <w:tc>
          <w:tcPr>
            <w:tcW w:w="4141" w:type="dxa"/>
          </w:tcPr>
          <w:p w:rsidR="00B3744C" w:rsidRPr="000A054A" w:rsidRDefault="00B3744C" w:rsidP="00A57620">
            <w:pPr>
              <w:spacing w:before="40" w:after="40"/>
              <w:rPr>
                <w:i/>
                <w:color w:val="FF0000"/>
                <w:sz w:val="20"/>
                <w:szCs w:val="20"/>
              </w:rPr>
            </w:pPr>
            <w:r w:rsidRPr="00371614">
              <w:rPr>
                <w:i/>
                <w:sz w:val="20"/>
                <w:szCs w:val="20"/>
              </w:rPr>
              <w:t xml:space="preserve">„(do 1% </w:t>
            </w:r>
            <w:r>
              <w:rPr>
                <w:i/>
                <w:sz w:val="20"/>
                <w:szCs w:val="20"/>
              </w:rPr>
              <w:t>nezaměstnaných</w:t>
            </w:r>
            <w:r w:rsidRPr="00371614">
              <w:rPr>
                <w:i/>
                <w:sz w:val="20"/>
                <w:szCs w:val="20"/>
              </w:rPr>
              <w:t xml:space="preserve"> 0 bodů, do 5% 1b., do 15% 2b., nad 15 % 3 b., nad 20% 4 bodů)“</w:t>
            </w:r>
          </w:p>
        </w:tc>
      </w:tr>
      <w:tr w:rsidR="00B3744C" w:rsidTr="00A57620">
        <w:tc>
          <w:tcPr>
            <w:tcW w:w="849" w:type="dxa"/>
          </w:tcPr>
          <w:p w:rsidR="00B3744C" w:rsidRPr="00AF23D9" w:rsidRDefault="00B3744C" w:rsidP="00A57620">
            <w:pPr>
              <w:spacing w:before="40" w:after="40"/>
              <w:rPr>
                <w:color w:val="FF0000"/>
                <w:sz w:val="20"/>
                <w:szCs w:val="20"/>
              </w:rPr>
            </w:pPr>
          </w:p>
        </w:tc>
        <w:tc>
          <w:tcPr>
            <w:tcW w:w="1756" w:type="dxa"/>
          </w:tcPr>
          <w:p w:rsidR="00B3744C" w:rsidRPr="00AF23D9" w:rsidRDefault="00B3744C" w:rsidP="00A57620">
            <w:pPr>
              <w:rPr>
                <w:sz w:val="20"/>
                <w:szCs w:val="20"/>
              </w:rPr>
            </w:pPr>
            <w:r w:rsidRPr="001369ED">
              <w:rPr>
                <w:sz w:val="20"/>
                <w:szCs w:val="20"/>
              </w:rPr>
              <w:t xml:space="preserve">Příloha č. 2b Metodiky </w:t>
            </w:r>
            <w:r>
              <w:rPr>
                <w:sz w:val="20"/>
                <w:szCs w:val="20"/>
              </w:rPr>
              <w:t xml:space="preserve">KPSVL </w:t>
            </w:r>
            <w:r w:rsidRPr="001369ED">
              <w:rPr>
                <w:sz w:val="20"/>
                <w:szCs w:val="20"/>
              </w:rPr>
              <w:t>verze 5.0</w:t>
            </w:r>
            <w:r>
              <w:rPr>
                <w:sz w:val="20"/>
                <w:szCs w:val="20"/>
              </w:rPr>
              <w:t xml:space="preserve">: </w:t>
            </w:r>
            <w:r w:rsidRPr="001369ED">
              <w:rPr>
                <w:rFonts w:eastAsia="Times New Roman"/>
                <w:sz w:val="20"/>
                <w:szCs w:val="20"/>
              </w:rPr>
              <w:t>Dotazník pro obce, Záměr prointegračních aktivit</w:t>
            </w:r>
            <w:r>
              <w:rPr>
                <w:rFonts w:eastAsia="Times New Roman"/>
                <w:sz w:val="20"/>
                <w:szCs w:val="20"/>
              </w:rPr>
              <w:t xml:space="preserve"> – část </w:t>
            </w:r>
            <w:r w:rsidRPr="001369ED">
              <w:rPr>
                <w:sz w:val="20"/>
                <w:szCs w:val="20"/>
              </w:rPr>
              <w:t xml:space="preserve">2. </w:t>
            </w:r>
            <w:r>
              <w:rPr>
                <w:sz w:val="20"/>
                <w:szCs w:val="20"/>
              </w:rPr>
              <w:t>„</w:t>
            </w:r>
            <w:r w:rsidRPr="001369ED">
              <w:rPr>
                <w:sz w:val="20"/>
                <w:szCs w:val="20"/>
              </w:rPr>
              <w:t>Slovní popis sociálního vyloučení v</w:t>
            </w:r>
            <w:r>
              <w:rPr>
                <w:sz w:val="20"/>
                <w:szCs w:val="20"/>
              </w:rPr>
              <w:t> </w:t>
            </w:r>
            <w:r w:rsidRPr="001369ED">
              <w:rPr>
                <w:sz w:val="20"/>
                <w:szCs w:val="20"/>
              </w:rPr>
              <w:t>obci</w:t>
            </w:r>
            <w:r>
              <w:rPr>
                <w:sz w:val="20"/>
                <w:szCs w:val="20"/>
              </w:rPr>
              <w:t xml:space="preserve">“ - </w:t>
            </w:r>
            <w:r w:rsidRPr="001369ED">
              <w:rPr>
                <w:sz w:val="20"/>
                <w:szCs w:val="20"/>
              </w:rPr>
              <w:t>2.3</w:t>
            </w:r>
            <w:r>
              <w:rPr>
                <w:sz w:val="20"/>
                <w:szCs w:val="20"/>
              </w:rPr>
              <w:t xml:space="preserve"> „</w:t>
            </w:r>
            <w:r w:rsidRPr="001369ED">
              <w:rPr>
                <w:sz w:val="20"/>
                <w:szCs w:val="20"/>
              </w:rPr>
              <w:t>Zaměstnanost</w:t>
            </w:r>
            <w:r>
              <w:rPr>
                <w:sz w:val="20"/>
                <w:szCs w:val="20"/>
              </w:rPr>
              <w:t>“</w:t>
            </w:r>
          </w:p>
        </w:tc>
        <w:tc>
          <w:tcPr>
            <w:tcW w:w="766" w:type="dxa"/>
          </w:tcPr>
          <w:p w:rsidR="00B3744C" w:rsidRPr="00AF23D9" w:rsidRDefault="00B3744C" w:rsidP="00A57620">
            <w:pPr>
              <w:spacing w:before="40" w:after="40"/>
              <w:rPr>
                <w:color w:val="FF0000"/>
                <w:sz w:val="20"/>
                <w:szCs w:val="20"/>
              </w:rPr>
            </w:pPr>
            <w:r w:rsidRPr="00AF23D9">
              <w:rPr>
                <w:sz w:val="20"/>
                <w:szCs w:val="20"/>
              </w:rPr>
              <w:t>5.0</w:t>
            </w:r>
          </w:p>
        </w:tc>
        <w:tc>
          <w:tcPr>
            <w:tcW w:w="4141" w:type="dxa"/>
          </w:tcPr>
          <w:p w:rsidR="00B3744C" w:rsidRPr="002206C7" w:rsidRDefault="00B3744C" w:rsidP="00A57620">
            <w:pPr>
              <w:spacing w:before="40" w:after="40"/>
              <w:rPr>
                <w:sz w:val="20"/>
                <w:szCs w:val="20"/>
              </w:rPr>
            </w:pPr>
            <w:r w:rsidRPr="002206C7">
              <w:rPr>
                <w:sz w:val="20"/>
                <w:szCs w:val="20"/>
              </w:rPr>
              <w:t>Označení „mírám nezaměstnanosti“ ve třetím bodě části 2.3 je nahrazeno označením „podílům nezaměstnanosti“.</w:t>
            </w:r>
          </w:p>
          <w:p w:rsidR="00B3744C" w:rsidRPr="002206C7" w:rsidRDefault="00B3744C" w:rsidP="00A57620">
            <w:pPr>
              <w:spacing w:before="40" w:after="40"/>
              <w:rPr>
                <w:sz w:val="20"/>
                <w:szCs w:val="20"/>
              </w:rPr>
            </w:pPr>
            <w:r w:rsidRPr="002206C7">
              <w:rPr>
                <w:sz w:val="20"/>
                <w:szCs w:val="20"/>
              </w:rPr>
              <w:t>(původní znění textu:</w:t>
            </w:r>
          </w:p>
          <w:p w:rsidR="00B3744C" w:rsidRPr="001369ED" w:rsidRDefault="00B3744C" w:rsidP="00A57620">
            <w:pPr>
              <w:numPr>
                <w:ilvl w:val="0"/>
                <w:numId w:val="23"/>
              </w:numPr>
              <w:spacing w:before="0" w:line="276" w:lineRule="auto"/>
              <w:rPr>
                <w:i/>
                <w:sz w:val="20"/>
                <w:szCs w:val="20"/>
              </w:rPr>
            </w:pPr>
            <w:r w:rsidRPr="002206C7">
              <w:rPr>
                <w:i/>
                <w:sz w:val="20"/>
                <w:szCs w:val="20"/>
              </w:rPr>
              <w:t xml:space="preserve">popis k mírám nezaměstnanosti </w:t>
            </w:r>
            <w:r w:rsidRPr="001369ED">
              <w:rPr>
                <w:i/>
                <w:sz w:val="20"/>
                <w:szCs w:val="20"/>
              </w:rPr>
              <w:t>v obci (podle jednotlivých skupin mladí ve věku 15-19 let, absolventi ZŠ evidovaní na ÚP, osoby ve věku 50 +, osoby s nízkou kvalifikací, dlouhodobě nezaměstnaní)</w:t>
            </w:r>
          </w:p>
          <w:p w:rsidR="00B3744C" w:rsidRPr="000A054A" w:rsidRDefault="00B3744C" w:rsidP="00A57620">
            <w:pPr>
              <w:spacing w:before="40" w:after="40"/>
              <w:rPr>
                <w:i/>
                <w:color w:val="FF0000"/>
                <w:sz w:val="20"/>
                <w:szCs w:val="20"/>
              </w:rPr>
            </w:pPr>
          </w:p>
        </w:tc>
        <w:tc>
          <w:tcPr>
            <w:tcW w:w="1738" w:type="dxa"/>
          </w:tcPr>
          <w:p w:rsidR="00B3744C" w:rsidRPr="00AF23D9" w:rsidRDefault="00B3744C" w:rsidP="00A57620">
            <w:pPr>
              <w:rPr>
                <w:color w:val="FF0000"/>
                <w:sz w:val="20"/>
                <w:szCs w:val="20"/>
              </w:rPr>
            </w:pPr>
            <w:r w:rsidRPr="001369ED">
              <w:rPr>
                <w:sz w:val="20"/>
                <w:szCs w:val="20"/>
              </w:rPr>
              <w:t xml:space="preserve">Příloha č. 2b Metodiky </w:t>
            </w:r>
            <w:r>
              <w:rPr>
                <w:sz w:val="20"/>
                <w:szCs w:val="20"/>
              </w:rPr>
              <w:t xml:space="preserve">KPSVL </w:t>
            </w:r>
            <w:r w:rsidRPr="001369ED">
              <w:rPr>
                <w:sz w:val="20"/>
                <w:szCs w:val="20"/>
              </w:rPr>
              <w:t>verze 5.0</w:t>
            </w:r>
            <w:r>
              <w:rPr>
                <w:sz w:val="20"/>
                <w:szCs w:val="20"/>
              </w:rPr>
              <w:t xml:space="preserve">: </w:t>
            </w:r>
            <w:r w:rsidRPr="001369ED">
              <w:rPr>
                <w:rFonts w:eastAsia="Times New Roman"/>
                <w:sz w:val="20"/>
                <w:szCs w:val="20"/>
              </w:rPr>
              <w:t>Dotazník pro obce, Záměr prointegračních aktivit</w:t>
            </w:r>
            <w:r>
              <w:rPr>
                <w:rFonts w:eastAsia="Times New Roman"/>
                <w:sz w:val="20"/>
                <w:szCs w:val="20"/>
              </w:rPr>
              <w:t xml:space="preserve"> – část </w:t>
            </w:r>
            <w:r w:rsidRPr="001369ED">
              <w:rPr>
                <w:sz w:val="20"/>
                <w:szCs w:val="20"/>
              </w:rPr>
              <w:t xml:space="preserve">2. </w:t>
            </w:r>
            <w:r>
              <w:rPr>
                <w:sz w:val="20"/>
                <w:szCs w:val="20"/>
              </w:rPr>
              <w:t>„</w:t>
            </w:r>
            <w:r w:rsidRPr="001369ED">
              <w:rPr>
                <w:sz w:val="20"/>
                <w:szCs w:val="20"/>
              </w:rPr>
              <w:t>Slovní popis sociálního vyloučení v</w:t>
            </w:r>
            <w:r>
              <w:rPr>
                <w:sz w:val="20"/>
                <w:szCs w:val="20"/>
              </w:rPr>
              <w:t> </w:t>
            </w:r>
            <w:r w:rsidRPr="001369ED">
              <w:rPr>
                <w:sz w:val="20"/>
                <w:szCs w:val="20"/>
              </w:rPr>
              <w:t>obci</w:t>
            </w:r>
            <w:r>
              <w:rPr>
                <w:sz w:val="20"/>
                <w:szCs w:val="20"/>
              </w:rPr>
              <w:t xml:space="preserve">“ - </w:t>
            </w:r>
            <w:r w:rsidRPr="001369ED">
              <w:rPr>
                <w:sz w:val="20"/>
                <w:szCs w:val="20"/>
              </w:rPr>
              <w:t>2.3</w:t>
            </w:r>
            <w:r>
              <w:rPr>
                <w:sz w:val="20"/>
                <w:szCs w:val="20"/>
              </w:rPr>
              <w:t xml:space="preserve"> „</w:t>
            </w:r>
            <w:r w:rsidRPr="001369ED">
              <w:rPr>
                <w:sz w:val="20"/>
                <w:szCs w:val="20"/>
              </w:rPr>
              <w:t>Zaměstnanost</w:t>
            </w:r>
            <w:r>
              <w:rPr>
                <w:sz w:val="20"/>
                <w:szCs w:val="20"/>
              </w:rPr>
              <w:t>“</w:t>
            </w:r>
          </w:p>
        </w:tc>
        <w:tc>
          <w:tcPr>
            <w:tcW w:w="784" w:type="dxa"/>
          </w:tcPr>
          <w:p w:rsidR="00B3744C" w:rsidRPr="00AF23D9" w:rsidRDefault="00B3744C" w:rsidP="00A57620">
            <w:pPr>
              <w:spacing w:before="40" w:after="40"/>
              <w:rPr>
                <w:color w:val="FF0000"/>
                <w:sz w:val="20"/>
                <w:szCs w:val="20"/>
              </w:rPr>
            </w:pPr>
            <w:r>
              <w:rPr>
                <w:sz w:val="20"/>
                <w:szCs w:val="20"/>
              </w:rPr>
              <w:t>5.0</w:t>
            </w:r>
          </w:p>
        </w:tc>
        <w:tc>
          <w:tcPr>
            <w:tcW w:w="4141" w:type="dxa"/>
          </w:tcPr>
          <w:p w:rsidR="00B3744C" w:rsidRPr="001369ED" w:rsidRDefault="00B3744C" w:rsidP="00A57620">
            <w:pPr>
              <w:numPr>
                <w:ilvl w:val="0"/>
                <w:numId w:val="23"/>
              </w:numPr>
              <w:spacing w:before="0" w:line="276" w:lineRule="auto"/>
              <w:rPr>
                <w:i/>
                <w:sz w:val="20"/>
                <w:szCs w:val="20"/>
              </w:rPr>
            </w:pPr>
            <w:r w:rsidRPr="001369ED">
              <w:rPr>
                <w:i/>
                <w:sz w:val="20"/>
                <w:szCs w:val="20"/>
              </w:rPr>
              <w:t xml:space="preserve">popis k </w:t>
            </w:r>
            <w:r>
              <w:rPr>
                <w:i/>
                <w:sz w:val="20"/>
                <w:szCs w:val="20"/>
              </w:rPr>
              <w:t>podílů</w:t>
            </w:r>
            <w:r w:rsidRPr="001369ED">
              <w:rPr>
                <w:i/>
                <w:sz w:val="20"/>
                <w:szCs w:val="20"/>
              </w:rPr>
              <w:t xml:space="preserve">m nezaměstnanosti v obci (podle jednotlivých skupin </w:t>
            </w:r>
            <w:r>
              <w:rPr>
                <w:i/>
                <w:sz w:val="20"/>
                <w:szCs w:val="20"/>
              </w:rPr>
              <w:t xml:space="preserve">- </w:t>
            </w:r>
            <w:r w:rsidRPr="001369ED">
              <w:rPr>
                <w:i/>
                <w:sz w:val="20"/>
                <w:szCs w:val="20"/>
              </w:rPr>
              <w:t>mladí ve věku 15-19 let, absolventi ZŠ evidovaní na ÚP, osoby ve věku 50 +, osoby s nízkou kvalifikací, dlouhodobě nezaměstnaní);</w:t>
            </w:r>
          </w:p>
          <w:p w:rsidR="00B3744C" w:rsidRPr="000A054A" w:rsidRDefault="00B3744C" w:rsidP="00A57620">
            <w:pPr>
              <w:spacing w:before="40" w:after="40"/>
              <w:rPr>
                <w:i/>
                <w:color w:val="FF0000"/>
                <w:sz w:val="20"/>
                <w:szCs w:val="20"/>
              </w:rPr>
            </w:pPr>
          </w:p>
        </w:tc>
      </w:tr>
      <w:tr w:rsidR="00B3744C" w:rsidTr="00A57620">
        <w:tc>
          <w:tcPr>
            <w:tcW w:w="849" w:type="dxa"/>
          </w:tcPr>
          <w:p w:rsidR="00B3744C" w:rsidRPr="00AF23D9" w:rsidRDefault="00B3744C" w:rsidP="00A57620">
            <w:pPr>
              <w:spacing w:before="40" w:after="40"/>
              <w:rPr>
                <w:color w:val="FF0000"/>
                <w:sz w:val="20"/>
                <w:szCs w:val="20"/>
              </w:rPr>
            </w:pPr>
          </w:p>
        </w:tc>
        <w:tc>
          <w:tcPr>
            <w:tcW w:w="1756" w:type="dxa"/>
          </w:tcPr>
          <w:p w:rsidR="00B3744C" w:rsidRPr="00AF23D9" w:rsidRDefault="00B3744C" w:rsidP="00A57620">
            <w:pPr>
              <w:spacing w:before="40" w:after="40"/>
              <w:rPr>
                <w:sz w:val="20"/>
                <w:szCs w:val="20"/>
              </w:rPr>
            </w:pPr>
            <w:r w:rsidRPr="00AF23D9">
              <w:rPr>
                <w:sz w:val="20"/>
                <w:szCs w:val="20"/>
              </w:rPr>
              <w:t xml:space="preserve">Příloha č. 4 Metodiky KPSVL verze 5.0: Tabulka pro hodnocení přihlášky hodnotiteli </w:t>
            </w:r>
            <w:r>
              <w:rPr>
                <w:sz w:val="20"/>
                <w:szCs w:val="20"/>
              </w:rPr>
              <w:t>– část „Návod pro hodnocení“ – bod I. „Popis sociálního vyloučení v obci / popis cílové skupiny“ (str. 2)</w:t>
            </w:r>
          </w:p>
        </w:tc>
        <w:tc>
          <w:tcPr>
            <w:tcW w:w="766" w:type="dxa"/>
          </w:tcPr>
          <w:p w:rsidR="00B3744C" w:rsidRPr="00AF23D9" w:rsidRDefault="00B3744C" w:rsidP="00A57620">
            <w:pPr>
              <w:spacing w:before="40" w:after="40"/>
              <w:rPr>
                <w:color w:val="FF0000"/>
                <w:sz w:val="20"/>
                <w:szCs w:val="20"/>
              </w:rPr>
            </w:pPr>
            <w:r w:rsidRPr="00AF23D9">
              <w:rPr>
                <w:sz w:val="20"/>
                <w:szCs w:val="20"/>
              </w:rPr>
              <w:t>5.0</w:t>
            </w:r>
          </w:p>
        </w:tc>
        <w:tc>
          <w:tcPr>
            <w:tcW w:w="4141" w:type="dxa"/>
          </w:tcPr>
          <w:p w:rsidR="00B3744C" w:rsidRPr="00B546B9" w:rsidRDefault="00B3744C" w:rsidP="00A57620">
            <w:pPr>
              <w:spacing w:before="40" w:after="40"/>
              <w:rPr>
                <w:sz w:val="20"/>
                <w:szCs w:val="20"/>
              </w:rPr>
            </w:pPr>
            <w:r w:rsidRPr="00B546B9">
              <w:rPr>
                <w:sz w:val="20"/>
                <w:szCs w:val="20"/>
              </w:rPr>
              <w:t>Upřesnění formulace v 5. řádku 1. sloupce tabulky.</w:t>
            </w:r>
          </w:p>
          <w:p w:rsidR="00B3744C" w:rsidRPr="00B546B9" w:rsidRDefault="00B3744C" w:rsidP="00A57620">
            <w:pPr>
              <w:spacing w:before="40" w:after="40"/>
              <w:rPr>
                <w:sz w:val="20"/>
                <w:szCs w:val="20"/>
              </w:rPr>
            </w:pPr>
            <w:r w:rsidRPr="00B546B9">
              <w:rPr>
                <w:sz w:val="20"/>
                <w:szCs w:val="20"/>
              </w:rPr>
              <w:t>(původní znění:</w:t>
            </w:r>
          </w:p>
          <w:p w:rsidR="00B3744C" w:rsidRPr="000A054A" w:rsidRDefault="00B3744C" w:rsidP="00A57620">
            <w:pPr>
              <w:spacing w:before="40" w:after="40"/>
              <w:rPr>
                <w:i/>
                <w:color w:val="FF0000"/>
                <w:sz w:val="20"/>
                <w:szCs w:val="20"/>
              </w:rPr>
            </w:pPr>
            <w:r>
              <w:rPr>
                <w:color w:val="FF0000"/>
                <w:sz w:val="20"/>
                <w:szCs w:val="20"/>
              </w:rPr>
              <w:t xml:space="preserve"> </w:t>
            </w:r>
            <w:r w:rsidRPr="000A054A">
              <w:rPr>
                <w:i/>
                <w:sz w:val="20"/>
                <w:szCs w:val="20"/>
              </w:rPr>
              <w:t>„</w:t>
            </w:r>
            <w:r w:rsidRPr="006B2A68">
              <w:rPr>
                <w:i/>
                <w:sz w:val="20"/>
                <w:szCs w:val="20"/>
              </w:rPr>
              <w:t>Počet domácností v hmotné nouzi k počtu obyvatel obce odkazuje na míru sociálního vyloučení a míru chudoby</w:t>
            </w:r>
            <w:r w:rsidRPr="000A054A">
              <w:rPr>
                <w:i/>
                <w:sz w:val="20"/>
                <w:szCs w:val="20"/>
              </w:rPr>
              <w:t>.“</w:t>
            </w:r>
            <w:r w:rsidRPr="00B546B9">
              <w:rPr>
                <w:sz w:val="20"/>
                <w:szCs w:val="20"/>
              </w:rPr>
              <w:t>)</w:t>
            </w:r>
          </w:p>
        </w:tc>
        <w:tc>
          <w:tcPr>
            <w:tcW w:w="1738" w:type="dxa"/>
          </w:tcPr>
          <w:p w:rsidR="00B3744C" w:rsidRPr="00AF23D9" w:rsidRDefault="00B3744C" w:rsidP="00A57620">
            <w:pPr>
              <w:spacing w:before="40" w:after="40"/>
              <w:rPr>
                <w:color w:val="FF0000"/>
                <w:sz w:val="20"/>
                <w:szCs w:val="20"/>
              </w:rPr>
            </w:pPr>
            <w:r w:rsidRPr="00AF23D9">
              <w:rPr>
                <w:sz w:val="20"/>
                <w:szCs w:val="20"/>
              </w:rPr>
              <w:t xml:space="preserve">Příloha č. 4 Metodiky KPSVL verze 5.0: Tabulka pro hodnocení přihlášky hodnotiteli </w:t>
            </w:r>
            <w:r>
              <w:rPr>
                <w:sz w:val="20"/>
                <w:szCs w:val="20"/>
              </w:rPr>
              <w:t>– část „Návod pro hodnocení“ – bod I. „Popis sociálního vyloučení v obci / popis cílové skupiny“ (str. 2)</w:t>
            </w:r>
          </w:p>
        </w:tc>
        <w:tc>
          <w:tcPr>
            <w:tcW w:w="784" w:type="dxa"/>
          </w:tcPr>
          <w:p w:rsidR="00B3744C" w:rsidRPr="00AF23D9" w:rsidRDefault="00B3744C" w:rsidP="00A57620">
            <w:pPr>
              <w:spacing w:before="40" w:after="40"/>
              <w:rPr>
                <w:color w:val="FF0000"/>
                <w:sz w:val="20"/>
                <w:szCs w:val="20"/>
              </w:rPr>
            </w:pPr>
            <w:r>
              <w:rPr>
                <w:sz w:val="20"/>
                <w:szCs w:val="20"/>
              </w:rPr>
              <w:t>5.0</w:t>
            </w:r>
          </w:p>
        </w:tc>
        <w:tc>
          <w:tcPr>
            <w:tcW w:w="4141" w:type="dxa"/>
          </w:tcPr>
          <w:p w:rsidR="00B3744C" w:rsidRPr="000A054A" w:rsidRDefault="00B3744C" w:rsidP="00A57620">
            <w:pPr>
              <w:spacing w:before="40" w:after="40"/>
              <w:rPr>
                <w:i/>
                <w:color w:val="FF0000"/>
                <w:sz w:val="20"/>
                <w:szCs w:val="20"/>
              </w:rPr>
            </w:pPr>
            <w:r w:rsidRPr="000A054A">
              <w:rPr>
                <w:i/>
                <w:sz w:val="20"/>
                <w:szCs w:val="20"/>
              </w:rPr>
              <w:t>„</w:t>
            </w:r>
            <w:r w:rsidRPr="006B2A68">
              <w:rPr>
                <w:i/>
                <w:sz w:val="20"/>
                <w:szCs w:val="20"/>
              </w:rPr>
              <w:t>Počet domácností v hmotné nouzi odkazuje na míru sociálního vyloučení a míru chudoby</w:t>
            </w:r>
            <w:r>
              <w:rPr>
                <w:i/>
                <w:sz w:val="20"/>
                <w:szCs w:val="20"/>
              </w:rPr>
              <w:t xml:space="preserve"> (průměrný počet osob v jedné domácnosti: 2,5)</w:t>
            </w:r>
            <w:r w:rsidRPr="000A054A">
              <w:rPr>
                <w:i/>
                <w:sz w:val="20"/>
                <w:szCs w:val="20"/>
              </w:rPr>
              <w:t>“</w:t>
            </w:r>
          </w:p>
        </w:tc>
      </w:tr>
      <w:tr w:rsidR="00B3744C" w:rsidTr="00A57620">
        <w:tc>
          <w:tcPr>
            <w:tcW w:w="849" w:type="dxa"/>
          </w:tcPr>
          <w:p w:rsidR="00B3744C" w:rsidRPr="00AF23D9" w:rsidRDefault="00B3744C" w:rsidP="00A57620">
            <w:pPr>
              <w:spacing w:before="40" w:after="40"/>
              <w:rPr>
                <w:color w:val="FF0000"/>
                <w:sz w:val="20"/>
                <w:szCs w:val="20"/>
              </w:rPr>
            </w:pPr>
          </w:p>
        </w:tc>
        <w:tc>
          <w:tcPr>
            <w:tcW w:w="1756" w:type="dxa"/>
          </w:tcPr>
          <w:p w:rsidR="00B3744C" w:rsidRPr="00341D97" w:rsidRDefault="00B3744C" w:rsidP="00A57620">
            <w:pPr>
              <w:spacing w:before="40" w:after="40"/>
              <w:rPr>
                <w:sz w:val="20"/>
                <w:szCs w:val="20"/>
              </w:rPr>
            </w:pPr>
            <w:r>
              <w:rPr>
                <w:sz w:val="20"/>
                <w:szCs w:val="20"/>
              </w:rPr>
              <w:t xml:space="preserve">Příloha č. </w:t>
            </w:r>
            <w:r w:rsidRPr="00341D97">
              <w:rPr>
                <w:sz w:val="20"/>
                <w:szCs w:val="20"/>
              </w:rPr>
              <w:t>8a</w:t>
            </w:r>
            <w:r>
              <w:rPr>
                <w:sz w:val="20"/>
                <w:szCs w:val="20"/>
              </w:rPr>
              <w:t xml:space="preserve"> Metodiky KPSVL verze 5.0: </w:t>
            </w:r>
            <w:r w:rsidRPr="00341D97">
              <w:rPr>
                <w:sz w:val="20"/>
                <w:szCs w:val="20"/>
              </w:rPr>
              <w:t xml:space="preserve"> Jádrové ukazatele pro identifikaci míry sociálního vyloučení 5.0</w:t>
            </w:r>
            <w:r>
              <w:rPr>
                <w:sz w:val="20"/>
                <w:szCs w:val="20"/>
              </w:rPr>
              <w:t xml:space="preserve"> – </w:t>
            </w:r>
            <w:r>
              <w:rPr>
                <w:sz w:val="20"/>
                <w:szCs w:val="20"/>
              </w:rPr>
              <w:lastRenderedPageBreak/>
              <w:t>část II Zaměstnanost</w:t>
            </w:r>
          </w:p>
        </w:tc>
        <w:tc>
          <w:tcPr>
            <w:tcW w:w="766" w:type="dxa"/>
          </w:tcPr>
          <w:p w:rsidR="00B3744C" w:rsidRPr="00AF23D9" w:rsidRDefault="00B3744C" w:rsidP="00A57620">
            <w:pPr>
              <w:spacing w:before="40" w:after="40"/>
              <w:rPr>
                <w:sz w:val="20"/>
                <w:szCs w:val="20"/>
              </w:rPr>
            </w:pPr>
            <w:r>
              <w:rPr>
                <w:sz w:val="20"/>
                <w:szCs w:val="20"/>
              </w:rPr>
              <w:lastRenderedPageBreak/>
              <w:t>5.0</w:t>
            </w:r>
          </w:p>
        </w:tc>
        <w:tc>
          <w:tcPr>
            <w:tcW w:w="4141" w:type="dxa"/>
          </w:tcPr>
          <w:p w:rsidR="00B3744C" w:rsidRDefault="00B3744C" w:rsidP="00A57620">
            <w:pPr>
              <w:spacing w:before="40" w:after="40"/>
              <w:rPr>
                <w:bCs/>
                <w:sz w:val="20"/>
                <w:szCs w:val="20"/>
              </w:rPr>
            </w:pPr>
            <w:r>
              <w:rPr>
                <w:bCs/>
                <w:sz w:val="20"/>
                <w:szCs w:val="20"/>
              </w:rPr>
              <w:t>Údaj o počtu osob v hmotné nouzi (</w:t>
            </w:r>
            <w:r w:rsidRPr="00D561CE">
              <w:rPr>
                <w:bCs/>
                <w:i/>
                <w:sz w:val="20"/>
                <w:szCs w:val="20"/>
              </w:rPr>
              <w:t xml:space="preserve">3. </w:t>
            </w:r>
            <w:r>
              <w:rPr>
                <w:bCs/>
                <w:i/>
                <w:sz w:val="20"/>
                <w:szCs w:val="20"/>
              </w:rPr>
              <w:t>ř</w:t>
            </w:r>
            <w:r w:rsidRPr="00D561CE">
              <w:rPr>
                <w:bCs/>
                <w:i/>
                <w:sz w:val="20"/>
                <w:szCs w:val="20"/>
              </w:rPr>
              <w:t>ádek</w:t>
            </w:r>
            <w:r>
              <w:rPr>
                <w:bCs/>
                <w:i/>
                <w:sz w:val="20"/>
                <w:szCs w:val="20"/>
              </w:rPr>
              <w:t xml:space="preserve">, </w:t>
            </w:r>
            <w:r w:rsidRPr="00D561CE">
              <w:rPr>
                <w:bCs/>
                <w:i/>
                <w:sz w:val="20"/>
                <w:szCs w:val="20"/>
              </w:rPr>
              <w:t xml:space="preserve">1. </w:t>
            </w:r>
            <w:r>
              <w:rPr>
                <w:bCs/>
                <w:i/>
                <w:sz w:val="20"/>
                <w:szCs w:val="20"/>
              </w:rPr>
              <w:t>s</w:t>
            </w:r>
            <w:r w:rsidRPr="00D561CE">
              <w:rPr>
                <w:bCs/>
                <w:i/>
                <w:sz w:val="20"/>
                <w:szCs w:val="20"/>
              </w:rPr>
              <w:t>loupec</w:t>
            </w:r>
            <w:r>
              <w:rPr>
                <w:bCs/>
                <w:i/>
                <w:sz w:val="20"/>
                <w:szCs w:val="20"/>
              </w:rPr>
              <w:t xml:space="preserve"> tabulky)</w:t>
            </w:r>
            <w:r>
              <w:rPr>
                <w:bCs/>
                <w:sz w:val="20"/>
                <w:szCs w:val="20"/>
              </w:rPr>
              <w:t xml:space="preserve"> nahrazen údajem o počtu domácností v hmotné nouzi.</w:t>
            </w:r>
          </w:p>
          <w:p w:rsidR="00B3744C" w:rsidRPr="00B546B9" w:rsidRDefault="00B3744C" w:rsidP="00A57620">
            <w:pPr>
              <w:spacing w:before="40" w:after="40"/>
              <w:rPr>
                <w:sz w:val="20"/>
                <w:szCs w:val="20"/>
              </w:rPr>
            </w:pPr>
            <w:r w:rsidRPr="00B546B9">
              <w:rPr>
                <w:sz w:val="20"/>
                <w:szCs w:val="20"/>
              </w:rPr>
              <w:t>(původní znění:</w:t>
            </w:r>
          </w:p>
          <w:p w:rsidR="00B3744C" w:rsidRPr="00D561CE" w:rsidRDefault="00B3744C" w:rsidP="00A57620">
            <w:pPr>
              <w:spacing w:before="40" w:after="40"/>
              <w:rPr>
                <w:i/>
                <w:sz w:val="20"/>
                <w:szCs w:val="20"/>
              </w:rPr>
            </w:pPr>
            <w:r>
              <w:rPr>
                <w:color w:val="FF0000"/>
                <w:sz w:val="20"/>
                <w:szCs w:val="20"/>
              </w:rPr>
              <w:t xml:space="preserve"> </w:t>
            </w:r>
            <w:r w:rsidRPr="006A1E4C">
              <w:rPr>
                <w:i/>
                <w:sz w:val="20"/>
                <w:szCs w:val="20"/>
              </w:rPr>
              <w:t>„</w:t>
            </w:r>
            <w:r w:rsidRPr="006A1E4C">
              <w:rPr>
                <w:bCs/>
                <w:i/>
                <w:sz w:val="20"/>
                <w:szCs w:val="20"/>
              </w:rPr>
              <w:t>Počet osob v hmotné nouzi (v obci)</w:t>
            </w:r>
            <w:r w:rsidRPr="006A1E4C">
              <w:rPr>
                <w:i/>
                <w:sz w:val="20"/>
                <w:szCs w:val="20"/>
              </w:rPr>
              <w:t>“</w:t>
            </w:r>
            <w:r w:rsidRPr="00B546B9">
              <w:rPr>
                <w:sz w:val="20"/>
                <w:szCs w:val="20"/>
              </w:rPr>
              <w:t>)</w:t>
            </w:r>
          </w:p>
        </w:tc>
        <w:tc>
          <w:tcPr>
            <w:tcW w:w="1738" w:type="dxa"/>
          </w:tcPr>
          <w:p w:rsidR="00B3744C" w:rsidRPr="00AF23D9" w:rsidRDefault="00B3744C" w:rsidP="00A57620">
            <w:pPr>
              <w:spacing w:before="40" w:after="40"/>
              <w:rPr>
                <w:sz w:val="20"/>
                <w:szCs w:val="20"/>
              </w:rPr>
            </w:pPr>
            <w:r>
              <w:rPr>
                <w:sz w:val="20"/>
                <w:szCs w:val="20"/>
              </w:rPr>
              <w:t xml:space="preserve">Příloha č. </w:t>
            </w:r>
            <w:r w:rsidRPr="00341D97">
              <w:rPr>
                <w:sz w:val="20"/>
                <w:szCs w:val="20"/>
              </w:rPr>
              <w:t>8a</w:t>
            </w:r>
            <w:r>
              <w:rPr>
                <w:sz w:val="20"/>
                <w:szCs w:val="20"/>
              </w:rPr>
              <w:t xml:space="preserve"> Metodiky KPSVL verze 5.0: </w:t>
            </w:r>
            <w:r w:rsidRPr="00341D97">
              <w:rPr>
                <w:sz w:val="20"/>
                <w:szCs w:val="20"/>
              </w:rPr>
              <w:t xml:space="preserve"> Jádrové ukazatele pro identifikaci míry sociálního vyloučení 5.0</w:t>
            </w:r>
            <w:r>
              <w:rPr>
                <w:sz w:val="20"/>
                <w:szCs w:val="20"/>
              </w:rPr>
              <w:t xml:space="preserve"> – </w:t>
            </w:r>
            <w:r>
              <w:rPr>
                <w:sz w:val="20"/>
                <w:szCs w:val="20"/>
              </w:rPr>
              <w:lastRenderedPageBreak/>
              <w:t>část II Zaměstnanost</w:t>
            </w:r>
          </w:p>
        </w:tc>
        <w:tc>
          <w:tcPr>
            <w:tcW w:w="784" w:type="dxa"/>
          </w:tcPr>
          <w:p w:rsidR="00B3744C" w:rsidRDefault="00B3744C" w:rsidP="00A57620">
            <w:pPr>
              <w:spacing w:before="40" w:after="40"/>
              <w:rPr>
                <w:sz w:val="20"/>
                <w:szCs w:val="20"/>
              </w:rPr>
            </w:pPr>
            <w:r>
              <w:rPr>
                <w:sz w:val="20"/>
                <w:szCs w:val="20"/>
              </w:rPr>
              <w:lastRenderedPageBreak/>
              <w:t>5.0</w:t>
            </w:r>
          </w:p>
        </w:tc>
        <w:tc>
          <w:tcPr>
            <w:tcW w:w="4141" w:type="dxa"/>
          </w:tcPr>
          <w:p w:rsidR="00B3744C" w:rsidRPr="000A054A" w:rsidRDefault="00B3744C" w:rsidP="00A57620">
            <w:pPr>
              <w:spacing w:before="40" w:after="40"/>
              <w:rPr>
                <w:i/>
                <w:sz w:val="20"/>
                <w:szCs w:val="20"/>
              </w:rPr>
            </w:pPr>
            <w:r w:rsidRPr="006A1E4C">
              <w:rPr>
                <w:i/>
                <w:sz w:val="20"/>
                <w:szCs w:val="20"/>
              </w:rPr>
              <w:t>„</w:t>
            </w:r>
            <w:r w:rsidRPr="006A1E4C">
              <w:rPr>
                <w:bCs/>
                <w:i/>
                <w:sz w:val="20"/>
                <w:szCs w:val="20"/>
              </w:rPr>
              <w:t xml:space="preserve">Počet </w:t>
            </w:r>
            <w:r>
              <w:rPr>
                <w:bCs/>
                <w:i/>
                <w:sz w:val="20"/>
                <w:szCs w:val="20"/>
              </w:rPr>
              <w:t>domácností</w:t>
            </w:r>
            <w:r w:rsidRPr="006A1E4C">
              <w:rPr>
                <w:bCs/>
                <w:i/>
                <w:sz w:val="20"/>
                <w:szCs w:val="20"/>
              </w:rPr>
              <w:t xml:space="preserve"> v hmotné nouzi (v obci)</w:t>
            </w:r>
            <w:r w:rsidRPr="006A1E4C">
              <w:rPr>
                <w:i/>
                <w:sz w:val="20"/>
                <w:szCs w:val="20"/>
              </w:rPr>
              <w:t>“</w:t>
            </w:r>
          </w:p>
        </w:tc>
      </w:tr>
      <w:tr w:rsidR="00B3744C" w:rsidTr="00A57620">
        <w:tc>
          <w:tcPr>
            <w:tcW w:w="849" w:type="dxa"/>
          </w:tcPr>
          <w:p w:rsidR="00B3744C" w:rsidRPr="00AF23D9" w:rsidRDefault="00B3744C" w:rsidP="00A57620">
            <w:pPr>
              <w:spacing w:before="40" w:after="40"/>
              <w:rPr>
                <w:color w:val="FF0000"/>
                <w:sz w:val="20"/>
                <w:szCs w:val="20"/>
              </w:rPr>
            </w:pPr>
          </w:p>
        </w:tc>
        <w:tc>
          <w:tcPr>
            <w:tcW w:w="1756" w:type="dxa"/>
          </w:tcPr>
          <w:p w:rsidR="00B3744C" w:rsidRPr="00AF23D9" w:rsidRDefault="00B3744C" w:rsidP="00A57620">
            <w:pPr>
              <w:rPr>
                <w:sz w:val="20"/>
                <w:szCs w:val="20"/>
              </w:rPr>
            </w:pPr>
            <w:r w:rsidRPr="001369ED">
              <w:rPr>
                <w:sz w:val="20"/>
                <w:szCs w:val="20"/>
              </w:rPr>
              <w:t xml:space="preserve">Příloha č. 2b Metodiky </w:t>
            </w:r>
            <w:r>
              <w:rPr>
                <w:sz w:val="20"/>
                <w:szCs w:val="20"/>
              </w:rPr>
              <w:t xml:space="preserve">KPSVL </w:t>
            </w:r>
            <w:r w:rsidRPr="001369ED">
              <w:rPr>
                <w:sz w:val="20"/>
                <w:szCs w:val="20"/>
              </w:rPr>
              <w:t>verze 5.0</w:t>
            </w:r>
            <w:r>
              <w:rPr>
                <w:sz w:val="20"/>
                <w:szCs w:val="20"/>
              </w:rPr>
              <w:t xml:space="preserve">: </w:t>
            </w:r>
            <w:r w:rsidRPr="00584EA7">
              <w:rPr>
                <w:sz w:val="20"/>
                <w:szCs w:val="20"/>
              </w:rPr>
              <w:t>Dotazník pro obce, Záměr prointegračních aktivit – část 5. „ Popis zapojení veřejnosti a obyvatel SVL do řešení integračních procesů“</w:t>
            </w:r>
          </w:p>
        </w:tc>
        <w:tc>
          <w:tcPr>
            <w:tcW w:w="766" w:type="dxa"/>
          </w:tcPr>
          <w:p w:rsidR="00B3744C" w:rsidRPr="00AF23D9" w:rsidRDefault="00B3744C" w:rsidP="00A57620">
            <w:pPr>
              <w:spacing w:before="40" w:after="40"/>
              <w:rPr>
                <w:color w:val="FF0000"/>
                <w:sz w:val="20"/>
                <w:szCs w:val="20"/>
              </w:rPr>
            </w:pPr>
            <w:r w:rsidRPr="00AF23D9">
              <w:rPr>
                <w:sz w:val="20"/>
                <w:szCs w:val="20"/>
              </w:rPr>
              <w:t>5.0</w:t>
            </w:r>
          </w:p>
        </w:tc>
        <w:tc>
          <w:tcPr>
            <w:tcW w:w="4141" w:type="dxa"/>
          </w:tcPr>
          <w:p w:rsidR="00B3744C" w:rsidRPr="002206C7" w:rsidRDefault="00B3744C" w:rsidP="00A57620">
            <w:pPr>
              <w:spacing w:before="40" w:after="40"/>
              <w:rPr>
                <w:sz w:val="20"/>
                <w:szCs w:val="20"/>
              </w:rPr>
            </w:pPr>
            <w:r w:rsidRPr="002206C7">
              <w:rPr>
                <w:sz w:val="20"/>
                <w:szCs w:val="20"/>
              </w:rPr>
              <w:t xml:space="preserve">Upřesnění formulace </w:t>
            </w:r>
            <w:r>
              <w:rPr>
                <w:sz w:val="20"/>
                <w:szCs w:val="20"/>
              </w:rPr>
              <w:t>v popisku nad oknem pro vložení textu.</w:t>
            </w:r>
          </w:p>
          <w:p w:rsidR="00B3744C" w:rsidRPr="002206C7" w:rsidRDefault="00B3744C" w:rsidP="00A57620">
            <w:pPr>
              <w:spacing w:before="40" w:after="40"/>
              <w:rPr>
                <w:sz w:val="20"/>
                <w:szCs w:val="20"/>
              </w:rPr>
            </w:pPr>
            <w:r w:rsidRPr="002206C7">
              <w:rPr>
                <w:sz w:val="20"/>
                <w:szCs w:val="20"/>
              </w:rPr>
              <w:t>Popisek nad oknem pro vložení textu</w:t>
            </w:r>
          </w:p>
          <w:p w:rsidR="00B3744C" w:rsidRPr="00371614" w:rsidRDefault="00B3744C" w:rsidP="00A57620">
            <w:pPr>
              <w:spacing w:before="40" w:after="40"/>
              <w:rPr>
                <w:i/>
                <w:color w:val="FF0000"/>
                <w:sz w:val="20"/>
                <w:szCs w:val="20"/>
              </w:rPr>
            </w:pPr>
            <w:r w:rsidRPr="002206C7">
              <w:rPr>
                <w:i/>
                <w:sz w:val="20"/>
                <w:szCs w:val="20"/>
              </w:rPr>
              <w:t>„Případně dále rozepište“</w:t>
            </w:r>
          </w:p>
        </w:tc>
        <w:tc>
          <w:tcPr>
            <w:tcW w:w="1738" w:type="dxa"/>
          </w:tcPr>
          <w:p w:rsidR="00B3744C" w:rsidRPr="00AF23D9" w:rsidRDefault="00B3744C" w:rsidP="00A57620">
            <w:pPr>
              <w:rPr>
                <w:sz w:val="20"/>
                <w:szCs w:val="20"/>
              </w:rPr>
            </w:pPr>
            <w:r w:rsidRPr="001369ED">
              <w:rPr>
                <w:sz w:val="20"/>
                <w:szCs w:val="20"/>
              </w:rPr>
              <w:t xml:space="preserve">Příloha č. 2b Metodiky </w:t>
            </w:r>
            <w:r>
              <w:rPr>
                <w:sz w:val="20"/>
                <w:szCs w:val="20"/>
              </w:rPr>
              <w:t xml:space="preserve">KPSVL </w:t>
            </w:r>
            <w:r w:rsidRPr="001369ED">
              <w:rPr>
                <w:sz w:val="20"/>
                <w:szCs w:val="20"/>
              </w:rPr>
              <w:t>verze 5.0</w:t>
            </w:r>
            <w:r>
              <w:rPr>
                <w:sz w:val="20"/>
                <w:szCs w:val="20"/>
              </w:rPr>
              <w:t xml:space="preserve">: </w:t>
            </w:r>
            <w:r w:rsidRPr="00584EA7">
              <w:rPr>
                <w:sz w:val="20"/>
                <w:szCs w:val="20"/>
              </w:rPr>
              <w:t>Dotazník pro obce, Záměr prointegračních aktivit – část 5. „ Popis zapojení veřejnosti a obyvatel SVL do řešení integračních procesů</w:t>
            </w:r>
            <w:r>
              <w:rPr>
                <w:sz w:val="20"/>
                <w:szCs w:val="20"/>
              </w:rPr>
              <w:t>“</w:t>
            </w:r>
          </w:p>
        </w:tc>
        <w:tc>
          <w:tcPr>
            <w:tcW w:w="784" w:type="dxa"/>
          </w:tcPr>
          <w:p w:rsidR="00B3744C" w:rsidRPr="00AF23D9" w:rsidRDefault="00B3744C" w:rsidP="00A57620">
            <w:pPr>
              <w:spacing w:before="40" w:after="40"/>
              <w:rPr>
                <w:color w:val="FF0000"/>
                <w:sz w:val="20"/>
                <w:szCs w:val="20"/>
              </w:rPr>
            </w:pPr>
            <w:r w:rsidRPr="00AF23D9">
              <w:rPr>
                <w:sz w:val="20"/>
                <w:szCs w:val="20"/>
              </w:rPr>
              <w:t>5.0</w:t>
            </w:r>
          </w:p>
        </w:tc>
        <w:tc>
          <w:tcPr>
            <w:tcW w:w="4141" w:type="dxa"/>
          </w:tcPr>
          <w:p w:rsidR="00B3744C" w:rsidRPr="000A054A" w:rsidRDefault="00B3744C" w:rsidP="00A57620">
            <w:pPr>
              <w:spacing w:before="40" w:after="40"/>
              <w:rPr>
                <w:i/>
                <w:color w:val="FF0000"/>
                <w:sz w:val="20"/>
                <w:szCs w:val="20"/>
              </w:rPr>
            </w:pPr>
            <w:r w:rsidRPr="00371614">
              <w:rPr>
                <w:i/>
                <w:sz w:val="20"/>
                <w:szCs w:val="20"/>
              </w:rPr>
              <w:t>„</w:t>
            </w:r>
            <w:r>
              <w:rPr>
                <w:i/>
                <w:sz w:val="20"/>
                <w:szCs w:val="20"/>
              </w:rPr>
              <w:t>Dále rozepište</w:t>
            </w:r>
            <w:r w:rsidRPr="00371614">
              <w:rPr>
                <w:i/>
                <w:sz w:val="20"/>
                <w:szCs w:val="20"/>
              </w:rPr>
              <w:t>“</w:t>
            </w:r>
          </w:p>
        </w:tc>
      </w:tr>
    </w:tbl>
    <w:p w:rsidR="00B3744C" w:rsidRDefault="00B3744C" w:rsidP="00B3744C">
      <w:pPr>
        <w:spacing w:before="0" w:after="0" w:line="276" w:lineRule="auto"/>
        <w:jc w:val="center"/>
        <w:rPr>
          <w:b/>
        </w:rPr>
      </w:pPr>
    </w:p>
    <w:p w:rsidR="00153784" w:rsidRDefault="00153784">
      <w:pPr>
        <w:spacing w:before="0" w:after="0" w:line="276" w:lineRule="auto"/>
        <w:rPr>
          <w:color w:val="C0504D"/>
        </w:rPr>
      </w:pPr>
    </w:p>
    <w:p w:rsidR="001A2B64" w:rsidRDefault="001A2B64">
      <w:pPr>
        <w:spacing w:before="0" w:after="0" w:line="276" w:lineRule="auto"/>
        <w:rPr>
          <w:color w:val="C0504D"/>
        </w:rPr>
      </w:pPr>
    </w:p>
    <w:p w:rsidR="001A2B64" w:rsidRDefault="001A2B64">
      <w:pPr>
        <w:spacing w:before="0" w:after="0" w:line="276" w:lineRule="auto"/>
        <w:rPr>
          <w:color w:val="C0504D"/>
        </w:rPr>
      </w:pPr>
    </w:p>
    <w:p w:rsidR="00153784" w:rsidRDefault="00B3744C">
      <w:pPr>
        <w:spacing w:before="0" w:after="0" w:line="276" w:lineRule="auto"/>
        <w:jc w:val="center"/>
        <w:rPr>
          <w:b/>
        </w:rPr>
      </w:pPr>
      <w:r>
        <w:rPr>
          <w:b/>
        </w:rPr>
        <w:t xml:space="preserve">Článek </w:t>
      </w:r>
      <w:r w:rsidR="006C389C">
        <w:rPr>
          <w:b/>
        </w:rPr>
        <w:t>V</w:t>
      </w:r>
    </w:p>
    <w:p w:rsidR="00153784" w:rsidRDefault="00153784">
      <w:pPr>
        <w:spacing w:before="0" w:after="0" w:line="276" w:lineRule="auto"/>
        <w:jc w:val="center"/>
        <w:rPr>
          <w:b/>
        </w:rPr>
      </w:pPr>
    </w:p>
    <w:p w:rsidR="00153784" w:rsidRDefault="007916BD">
      <w:pPr>
        <w:spacing w:before="0" w:after="0" w:line="276" w:lineRule="auto"/>
        <w:jc w:val="center"/>
        <w:rPr>
          <w:color w:val="C0504D"/>
        </w:rPr>
      </w:pPr>
      <w:r>
        <w:rPr>
          <w:b/>
        </w:rPr>
        <w:t>Další formální úpravy a aktualizace v textu Metodiky Koordinovaného přístupu k sociálně vyloučeným lokalitám verze 1.0 – 5.0 související se zavedením výše uvedených změn</w:t>
      </w:r>
    </w:p>
    <w:p w:rsidR="00153784" w:rsidRDefault="00153784">
      <w:pPr>
        <w:spacing w:before="0" w:after="0" w:line="276" w:lineRule="auto"/>
        <w:rPr>
          <w:color w:val="C0504D"/>
        </w:rPr>
      </w:pPr>
    </w:p>
    <w:p w:rsidR="00153784" w:rsidRDefault="007916BD">
      <w:pPr>
        <w:spacing w:before="0" w:after="0" w:line="276" w:lineRule="auto"/>
        <w:jc w:val="center"/>
      </w:pPr>
      <w:r>
        <w:t>V.1</w:t>
      </w:r>
    </w:p>
    <w:p w:rsidR="00153784" w:rsidRDefault="007916BD">
      <w:pPr>
        <w:spacing w:before="0" w:after="0" w:line="276" w:lineRule="auto"/>
        <w:jc w:val="center"/>
      </w:pPr>
      <w:r>
        <w:t>Informace o obsahu a důvodu změn</w:t>
      </w:r>
    </w:p>
    <w:p w:rsidR="00153784" w:rsidRDefault="00153784">
      <w:pPr>
        <w:spacing w:before="0" w:after="0" w:line="276" w:lineRule="auto"/>
        <w:jc w:val="center"/>
      </w:pPr>
    </w:p>
    <w:p w:rsidR="00153784" w:rsidRDefault="007916BD">
      <w:pPr>
        <w:spacing w:before="0" w:line="276" w:lineRule="auto"/>
      </w:pPr>
      <w:r>
        <w:t xml:space="preserve">Další formální úpravy a aktualizace v textu Metodiky Koordinovaného přístupu k sociálně vyloučeným lokalitám verze 1.0 – 5.0 jsou předmětem Dodatku č. 1 v souvislosti se zavedením změn uvedených v článcích I-VI tohoto dodatku a z důvodu aktualizace údajů jako jsou odkazy na webové stránky apod. </w:t>
      </w:r>
    </w:p>
    <w:p w:rsidR="00153784" w:rsidRDefault="007916BD">
      <w:pPr>
        <w:spacing w:before="0" w:after="0" w:line="276" w:lineRule="auto"/>
      </w:pPr>
      <w:r>
        <w:t>Jedná se o:</w:t>
      </w:r>
    </w:p>
    <w:p w:rsidR="00153784" w:rsidRDefault="00C353E7">
      <w:pPr>
        <w:spacing w:before="0" w:after="0" w:line="276" w:lineRule="auto"/>
      </w:pPr>
      <w:r>
        <w:t>- (V</w:t>
      </w:r>
      <w:r w:rsidR="007916BD">
        <w:t>.a) úpravy označení verze Metodiky KPSVL a názvů dílčích částí Metodiky v celém textu Metodiky KPSVL verze 1.0 – 5.0 a příloh;</w:t>
      </w:r>
    </w:p>
    <w:p w:rsidR="00153784" w:rsidRDefault="00C353E7">
      <w:pPr>
        <w:spacing w:before="0" w:after="0" w:line="276" w:lineRule="auto"/>
      </w:pPr>
      <w:r>
        <w:t>- (V</w:t>
      </w:r>
      <w:r w:rsidR="007916BD">
        <w:t xml:space="preserve">.b) aktualizace údajů o platnosti Metodiky KPSVL ve změnových verzích a o  odpovědném garantovi; </w:t>
      </w:r>
    </w:p>
    <w:p w:rsidR="00153784" w:rsidRDefault="00C353E7">
      <w:pPr>
        <w:spacing w:before="0" w:after="0" w:line="276" w:lineRule="auto"/>
      </w:pPr>
      <w:r>
        <w:t>- (V</w:t>
      </w:r>
      <w:r w:rsidR="007916BD">
        <w:t>.c) úpravy v rámci korektury původního znění Metodiky KPSVL verze 1.0 – 5.0 a aktualizace údajů (např. odkazy na webové stránky apod.);</w:t>
      </w:r>
    </w:p>
    <w:p w:rsidR="00153784" w:rsidRDefault="00C353E7">
      <w:pPr>
        <w:spacing w:before="0" w:after="0" w:line="276" w:lineRule="auto"/>
      </w:pPr>
      <w:r>
        <w:t>- (V</w:t>
      </w:r>
      <w:r w:rsidR="007916BD">
        <w:t>.d) aktualizace částí „Obsah“, „Přílohy“ / „Seznam příloh“ a „Seznam zkratek“;</w:t>
      </w:r>
    </w:p>
    <w:p w:rsidR="00153784" w:rsidRDefault="00153784">
      <w:pPr>
        <w:spacing w:before="0" w:after="0" w:line="276" w:lineRule="auto"/>
      </w:pPr>
    </w:p>
    <w:p w:rsidR="00153784" w:rsidRDefault="006C389C">
      <w:pPr>
        <w:spacing w:before="0" w:after="0" w:line="276" w:lineRule="auto"/>
        <w:jc w:val="center"/>
      </w:pPr>
      <w:r>
        <w:t>V</w:t>
      </w:r>
      <w:r w:rsidR="007916BD">
        <w:t>.2</w:t>
      </w:r>
    </w:p>
    <w:p w:rsidR="00153784" w:rsidRDefault="007916BD">
      <w:pPr>
        <w:spacing w:before="0" w:after="0" w:line="276" w:lineRule="auto"/>
        <w:jc w:val="center"/>
      </w:pPr>
      <w:r>
        <w:t>Přehled změn v textu Metodiky KPSVL verze 1.0 – 5.0 a příloh provedených v rámci zavedení změn vymezených v článku VI Dodatku</w:t>
      </w:r>
    </w:p>
    <w:tbl>
      <w:tblPr>
        <w:tblStyle w:val="10"/>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1756"/>
        <w:gridCol w:w="766"/>
        <w:gridCol w:w="4141"/>
        <w:gridCol w:w="1738"/>
        <w:gridCol w:w="784"/>
        <w:gridCol w:w="4141"/>
      </w:tblGrid>
      <w:tr w:rsidR="00153784" w:rsidTr="00ED66C8">
        <w:trPr>
          <w:trHeight w:val="220"/>
        </w:trPr>
        <w:tc>
          <w:tcPr>
            <w:tcW w:w="544" w:type="dxa"/>
            <w:vMerge w:val="restart"/>
            <w:shd w:val="clear" w:color="auto" w:fill="DBE5F1"/>
          </w:tcPr>
          <w:p w:rsidR="00153784" w:rsidRDefault="007916BD">
            <w:pPr>
              <w:spacing w:before="40" w:after="40"/>
              <w:rPr>
                <w:sz w:val="20"/>
                <w:szCs w:val="20"/>
              </w:rPr>
            </w:pPr>
            <w:r>
              <w:rPr>
                <w:sz w:val="20"/>
                <w:szCs w:val="20"/>
              </w:rPr>
              <w:t>Změna</w:t>
            </w:r>
          </w:p>
        </w:tc>
        <w:tc>
          <w:tcPr>
            <w:tcW w:w="1614" w:type="dxa"/>
            <w:gridSpan w:val="2"/>
            <w:shd w:val="clear" w:color="auto" w:fill="DBE5F1"/>
          </w:tcPr>
          <w:p w:rsidR="00153784" w:rsidRDefault="007916BD">
            <w:pPr>
              <w:spacing w:before="40" w:after="40"/>
              <w:rPr>
                <w:sz w:val="20"/>
                <w:szCs w:val="20"/>
              </w:rPr>
            </w:pPr>
            <w:r>
              <w:rPr>
                <w:sz w:val="20"/>
                <w:szCs w:val="20"/>
              </w:rPr>
              <w:t>Metodika KPSVL</w:t>
            </w:r>
          </w:p>
        </w:tc>
        <w:tc>
          <w:tcPr>
            <w:tcW w:w="2650" w:type="dxa"/>
            <w:vMerge w:val="restart"/>
            <w:shd w:val="clear" w:color="auto" w:fill="DBE5F1"/>
          </w:tcPr>
          <w:p w:rsidR="00153784" w:rsidRDefault="007916BD">
            <w:pPr>
              <w:spacing w:before="40" w:after="40"/>
              <w:jc w:val="left"/>
              <w:rPr>
                <w:sz w:val="20"/>
                <w:szCs w:val="20"/>
              </w:rPr>
            </w:pPr>
            <w:r>
              <w:rPr>
                <w:sz w:val="20"/>
                <w:szCs w:val="20"/>
              </w:rPr>
              <w:t xml:space="preserve">Popis změny </w:t>
            </w:r>
            <w:r>
              <w:rPr>
                <w:sz w:val="20"/>
                <w:szCs w:val="20"/>
              </w:rPr>
              <w:br/>
              <w:t>(event. původní znění textu)</w:t>
            </w:r>
          </w:p>
          <w:p w:rsidR="00153784" w:rsidRDefault="00153784">
            <w:pPr>
              <w:spacing w:before="40" w:after="40"/>
              <w:rPr>
                <w:sz w:val="20"/>
                <w:szCs w:val="20"/>
              </w:rPr>
            </w:pPr>
          </w:p>
        </w:tc>
        <w:tc>
          <w:tcPr>
            <w:tcW w:w="1614" w:type="dxa"/>
            <w:gridSpan w:val="2"/>
            <w:shd w:val="clear" w:color="auto" w:fill="DBE5F1"/>
          </w:tcPr>
          <w:p w:rsidR="00153784" w:rsidRDefault="007916BD">
            <w:pPr>
              <w:spacing w:before="40" w:after="40"/>
              <w:rPr>
                <w:sz w:val="20"/>
                <w:szCs w:val="20"/>
              </w:rPr>
            </w:pPr>
            <w:r>
              <w:rPr>
                <w:sz w:val="20"/>
                <w:szCs w:val="20"/>
              </w:rPr>
              <w:t>Metodika KPSVL</w:t>
            </w:r>
          </w:p>
        </w:tc>
        <w:tc>
          <w:tcPr>
            <w:tcW w:w="2650" w:type="dxa"/>
            <w:vMerge w:val="restart"/>
            <w:shd w:val="clear" w:color="auto" w:fill="DBE5F1"/>
          </w:tcPr>
          <w:p w:rsidR="00153784" w:rsidRDefault="007916BD">
            <w:pPr>
              <w:spacing w:before="40" w:after="40"/>
              <w:rPr>
                <w:sz w:val="20"/>
                <w:szCs w:val="20"/>
              </w:rPr>
            </w:pPr>
            <w:r>
              <w:rPr>
                <w:sz w:val="20"/>
                <w:szCs w:val="20"/>
              </w:rPr>
              <w:t xml:space="preserve">Aktuální znění </w:t>
            </w:r>
          </w:p>
        </w:tc>
      </w:tr>
      <w:tr w:rsidR="00153784" w:rsidTr="00ED66C8">
        <w:trPr>
          <w:trHeight w:val="220"/>
        </w:trPr>
        <w:tc>
          <w:tcPr>
            <w:tcW w:w="544"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124" w:type="dxa"/>
            <w:shd w:val="clear" w:color="auto" w:fill="DBE5F1"/>
          </w:tcPr>
          <w:p w:rsidR="00153784" w:rsidRDefault="007916BD">
            <w:pPr>
              <w:spacing w:before="40" w:after="40"/>
              <w:rPr>
                <w:sz w:val="20"/>
                <w:szCs w:val="20"/>
              </w:rPr>
            </w:pPr>
            <w:r>
              <w:rPr>
                <w:sz w:val="20"/>
                <w:szCs w:val="20"/>
              </w:rPr>
              <w:t>Oddíl</w:t>
            </w:r>
          </w:p>
        </w:tc>
        <w:tc>
          <w:tcPr>
            <w:tcW w:w="490" w:type="dxa"/>
            <w:shd w:val="clear" w:color="auto" w:fill="DBE5F1"/>
          </w:tcPr>
          <w:p w:rsidR="00153784" w:rsidRDefault="007916BD">
            <w:pPr>
              <w:spacing w:before="40" w:after="40"/>
              <w:rPr>
                <w:sz w:val="20"/>
                <w:szCs w:val="20"/>
              </w:rPr>
            </w:pPr>
            <w:r>
              <w:rPr>
                <w:sz w:val="20"/>
                <w:szCs w:val="20"/>
              </w:rPr>
              <w:t>verze</w:t>
            </w:r>
          </w:p>
        </w:tc>
        <w:tc>
          <w:tcPr>
            <w:tcW w:w="2650"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c>
          <w:tcPr>
            <w:tcW w:w="1112" w:type="dxa"/>
            <w:shd w:val="clear" w:color="auto" w:fill="DBE5F1"/>
          </w:tcPr>
          <w:p w:rsidR="00153784" w:rsidRDefault="007916BD">
            <w:pPr>
              <w:spacing w:before="40" w:after="40"/>
              <w:rPr>
                <w:sz w:val="20"/>
                <w:szCs w:val="20"/>
              </w:rPr>
            </w:pPr>
            <w:r>
              <w:rPr>
                <w:sz w:val="20"/>
                <w:szCs w:val="20"/>
              </w:rPr>
              <w:t>Oddíl</w:t>
            </w:r>
          </w:p>
        </w:tc>
        <w:tc>
          <w:tcPr>
            <w:tcW w:w="502" w:type="dxa"/>
            <w:shd w:val="clear" w:color="auto" w:fill="DBE5F1"/>
          </w:tcPr>
          <w:p w:rsidR="00153784" w:rsidRDefault="007916BD">
            <w:pPr>
              <w:spacing w:before="40" w:after="40"/>
              <w:rPr>
                <w:sz w:val="20"/>
                <w:szCs w:val="20"/>
              </w:rPr>
            </w:pPr>
            <w:r>
              <w:rPr>
                <w:sz w:val="20"/>
                <w:szCs w:val="20"/>
              </w:rPr>
              <w:t>verze</w:t>
            </w:r>
          </w:p>
        </w:tc>
        <w:tc>
          <w:tcPr>
            <w:tcW w:w="2650" w:type="dxa"/>
            <w:vMerge/>
            <w:shd w:val="clear" w:color="auto" w:fill="DBE5F1"/>
          </w:tcPr>
          <w:p w:rsidR="00153784" w:rsidRDefault="00153784">
            <w:pPr>
              <w:widowControl w:val="0"/>
              <w:pBdr>
                <w:top w:val="nil"/>
                <w:left w:val="nil"/>
                <w:bottom w:val="nil"/>
                <w:right w:val="nil"/>
                <w:between w:val="nil"/>
              </w:pBdr>
              <w:spacing w:before="0" w:line="276" w:lineRule="auto"/>
              <w:jc w:val="left"/>
              <w:rPr>
                <w:sz w:val="20"/>
                <w:szCs w:val="20"/>
              </w:rPr>
            </w:pP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.a</w:t>
            </w:r>
          </w:p>
        </w:tc>
        <w:tc>
          <w:tcPr>
            <w:tcW w:w="1124" w:type="dxa"/>
          </w:tcPr>
          <w:p w:rsidR="00153784" w:rsidRDefault="007916BD">
            <w:pPr>
              <w:spacing w:before="40" w:after="40"/>
              <w:rPr>
                <w:sz w:val="20"/>
                <w:szCs w:val="20"/>
              </w:rPr>
            </w:pPr>
            <w:r>
              <w:rPr>
                <w:sz w:val="20"/>
                <w:szCs w:val="20"/>
              </w:rPr>
              <w:t xml:space="preserve">Metodika KPSVL vč. příloh </w:t>
            </w:r>
          </w:p>
        </w:tc>
        <w:tc>
          <w:tcPr>
            <w:tcW w:w="490" w:type="dxa"/>
          </w:tcPr>
          <w:p w:rsidR="00153784" w:rsidRDefault="007916BD">
            <w:pPr>
              <w:spacing w:before="40" w:after="40"/>
              <w:rPr>
                <w:sz w:val="20"/>
                <w:szCs w:val="20"/>
              </w:rPr>
            </w:pPr>
            <w:r>
              <w:rPr>
                <w:sz w:val="20"/>
                <w:szCs w:val="20"/>
              </w:rPr>
              <w:t>1.0 – 5.0</w:t>
            </w:r>
          </w:p>
        </w:tc>
        <w:tc>
          <w:tcPr>
            <w:tcW w:w="2650" w:type="dxa"/>
          </w:tcPr>
          <w:p w:rsidR="00153784" w:rsidRDefault="007916BD">
            <w:pPr>
              <w:spacing w:before="40" w:after="40"/>
              <w:rPr>
                <w:sz w:val="20"/>
                <w:szCs w:val="20"/>
              </w:rPr>
            </w:pPr>
            <w:r>
              <w:rPr>
                <w:sz w:val="20"/>
                <w:szCs w:val="20"/>
              </w:rPr>
              <w:t>Nahrazení označení „X.0“ označením „X.1“ v názvu Metodiky KPSVL a celém textu Metodiky a příloh.</w:t>
            </w:r>
          </w:p>
        </w:tc>
        <w:tc>
          <w:tcPr>
            <w:tcW w:w="1112" w:type="dxa"/>
          </w:tcPr>
          <w:p w:rsidR="00153784" w:rsidRDefault="007916BD">
            <w:pPr>
              <w:spacing w:before="40" w:after="40"/>
              <w:rPr>
                <w:sz w:val="20"/>
                <w:szCs w:val="20"/>
              </w:rPr>
            </w:pPr>
            <w:r>
              <w:rPr>
                <w:sz w:val="20"/>
                <w:szCs w:val="20"/>
              </w:rPr>
              <w:t>Metodika KPSVL vč. příloh</w:t>
            </w:r>
          </w:p>
        </w:tc>
        <w:tc>
          <w:tcPr>
            <w:tcW w:w="502" w:type="dxa"/>
          </w:tcPr>
          <w:p w:rsidR="00153784" w:rsidRDefault="007916BD">
            <w:pPr>
              <w:spacing w:before="40" w:after="40"/>
              <w:rPr>
                <w:sz w:val="20"/>
                <w:szCs w:val="20"/>
              </w:rPr>
            </w:pPr>
            <w:r>
              <w:rPr>
                <w:sz w:val="20"/>
                <w:szCs w:val="20"/>
              </w:rPr>
              <w:t>1.1 – 5.1</w:t>
            </w:r>
          </w:p>
        </w:tc>
        <w:tc>
          <w:tcPr>
            <w:tcW w:w="2650" w:type="dxa"/>
          </w:tcPr>
          <w:p w:rsidR="00153784" w:rsidRDefault="007916BD">
            <w:pPr>
              <w:spacing w:before="40" w:after="40"/>
              <w:rPr>
                <w:i/>
                <w:sz w:val="20"/>
                <w:szCs w:val="20"/>
              </w:rPr>
            </w:pPr>
            <w:r>
              <w:rPr>
                <w:sz w:val="20"/>
                <w:szCs w:val="20"/>
              </w:rPr>
              <w:t xml:space="preserve">Změnové verze Metodiky KPSVL po změně Dodatkem č. 1 jsou označeny jako verze </w:t>
            </w:r>
            <w:r>
              <w:rPr>
                <w:i/>
                <w:sz w:val="20"/>
                <w:szCs w:val="20"/>
              </w:rPr>
              <w:t>„X.1“</w:t>
            </w:r>
            <w:r>
              <w:rPr>
                <w:sz w:val="20"/>
                <w:szCs w:val="20"/>
              </w:rPr>
              <w:t>.</w:t>
            </w: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 xml:space="preserve">.b </w:t>
            </w:r>
          </w:p>
        </w:tc>
        <w:tc>
          <w:tcPr>
            <w:tcW w:w="1124" w:type="dxa"/>
          </w:tcPr>
          <w:p w:rsidR="00153784" w:rsidRDefault="007916BD">
            <w:pPr>
              <w:spacing w:before="40" w:after="40"/>
              <w:rPr>
                <w:sz w:val="20"/>
                <w:szCs w:val="20"/>
              </w:rPr>
            </w:pPr>
            <w:r>
              <w:rPr>
                <w:sz w:val="20"/>
                <w:szCs w:val="20"/>
              </w:rPr>
              <w:t>Metodika KPSVL – úvodní část</w:t>
            </w:r>
          </w:p>
        </w:tc>
        <w:tc>
          <w:tcPr>
            <w:tcW w:w="490" w:type="dxa"/>
          </w:tcPr>
          <w:p w:rsidR="00153784" w:rsidRDefault="007916BD">
            <w:pPr>
              <w:spacing w:before="40" w:after="40"/>
              <w:rPr>
                <w:sz w:val="20"/>
                <w:szCs w:val="20"/>
              </w:rPr>
            </w:pPr>
            <w:r>
              <w:rPr>
                <w:sz w:val="20"/>
                <w:szCs w:val="20"/>
              </w:rPr>
              <w:t>1.0 – 5.0</w:t>
            </w:r>
          </w:p>
        </w:tc>
        <w:tc>
          <w:tcPr>
            <w:tcW w:w="2650" w:type="dxa"/>
          </w:tcPr>
          <w:p w:rsidR="00153784" w:rsidRDefault="007916BD">
            <w:pPr>
              <w:spacing w:before="40" w:after="40"/>
              <w:rPr>
                <w:sz w:val="20"/>
                <w:szCs w:val="20"/>
              </w:rPr>
            </w:pPr>
            <w:r>
              <w:rPr>
                <w:sz w:val="20"/>
                <w:szCs w:val="20"/>
              </w:rPr>
              <w:t>Nahrazení údaje o datu zahájení platnosti Metodiky  datem schválení  Dodatku č. 1.</w:t>
            </w:r>
          </w:p>
        </w:tc>
        <w:tc>
          <w:tcPr>
            <w:tcW w:w="1112" w:type="dxa"/>
          </w:tcPr>
          <w:p w:rsidR="00153784" w:rsidRDefault="007916BD">
            <w:pPr>
              <w:spacing w:before="40" w:after="40"/>
              <w:rPr>
                <w:sz w:val="20"/>
                <w:szCs w:val="20"/>
              </w:rPr>
            </w:pPr>
            <w:r>
              <w:rPr>
                <w:sz w:val="20"/>
                <w:szCs w:val="20"/>
              </w:rPr>
              <w:t>Metodika KPSVL – úvodní část</w:t>
            </w:r>
          </w:p>
        </w:tc>
        <w:tc>
          <w:tcPr>
            <w:tcW w:w="502" w:type="dxa"/>
          </w:tcPr>
          <w:p w:rsidR="00153784" w:rsidRDefault="007916BD">
            <w:pPr>
              <w:spacing w:before="40" w:after="40"/>
              <w:rPr>
                <w:sz w:val="20"/>
                <w:szCs w:val="20"/>
              </w:rPr>
            </w:pPr>
            <w:r>
              <w:rPr>
                <w:sz w:val="20"/>
                <w:szCs w:val="20"/>
              </w:rPr>
              <w:t>1.1 – 5.1</w:t>
            </w:r>
          </w:p>
        </w:tc>
        <w:tc>
          <w:tcPr>
            <w:tcW w:w="2650" w:type="dxa"/>
          </w:tcPr>
          <w:p w:rsidR="00153784" w:rsidRDefault="007916BD">
            <w:pPr>
              <w:spacing w:before="40" w:after="40"/>
              <w:rPr>
                <w:sz w:val="20"/>
                <w:szCs w:val="20"/>
              </w:rPr>
            </w:pPr>
            <w:r>
              <w:rPr>
                <w:sz w:val="20"/>
                <w:szCs w:val="20"/>
              </w:rPr>
              <w:t>Ve změnových verzích Metodiky KPSVL („X.1“) je uvedeno, že vstupují v platnost dnem schválení Dodatku č. 1.</w:t>
            </w: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 xml:space="preserve">.b </w:t>
            </w:r>
          </w:p>
        </w:tc>
        <w:tc>
          <w:tcPr>
            <w:tcW w:w="1124" w:type="dxa"/>
          </w:tcPr>
          <w:p w:rsidR="00153784" w:rsidRDefault="007916BD">
            <w:pPr>
              <w:spacing w:before="40" w:after="40"/>
              <w:rPr>
                <w:sz w:val="20"/>
                <w:szCs w:val="20"/>
              </w:rPr>
            </w:pPr>
            <w:r>
              <w:rPr>
                <w:sz w:val="20"/>
                <w:szCs w:val="20"/>
              </w:rPr>
              <w:t>Metodika KPSVL – úvodní část</w:t>
            </w:r>
          </w:p>
        </w:tc>
        <w:tc>
          <w:tcPr>
            <w:tcW w:w="490" w:type="dxa"/>
          </w:tcPr>
          <w:p w:rsidR="00153784" w:rsidRDefault="007916BD">
            <w:pPr>
              <w:spacing w:before="40" w:after="40"/>
              <w:rPr>
                <w:sz w:val="20"/>
                <w:szCs w:val="20"/>
              </w:rPr>
            </w:pPr>
            <w:r>
              <w:rPr>
                <w:sz w:val="20"/>
                <w:szCs w:val="20"/>
              </w:rPr>
              <w:t>1.0 – 5.0</w:t>
            </w:r>
          </w:p>
        </w:tc>
        <w:tc>
          <w:tcPr>
            <w:tcW w:w="2650" w:type="dxa"/>
          </w:tcPr>
          <w:p w:rsidR="00153784" w:rsidRDefault="007916BD">
            <w:pPr>
              <w:spacing w:before="40" w:after="40"/>
              <w:rPr>
                <w:sz w:val="20"/>
                <w:szCs w:val="20"/>
              </w:rPr>
            </w:pPr>
            <w:r>
              <w:rPr>
                <w:sz w:val="20"/>
                <w:szCs w:val="20"/>
              </w:rPr>
              <w:t>Nahrazení údaje o odborném garantovi Metodiky KPSVL.</w:t>
            </w:r>
          </w:p>
        </w:tc>
        <w:tc>
          <w:tcPr>
            <w:tcW w:w="1112" w:type="dxa"/>
          </w:tcPr>
          <w:p w:rsidR="00153784" w:rsidRDefault="007916BD">
            <w:pPr>
              <w:spacing w:before="40" w:after="40"/>
              <w:rPr>
                <w:sz w:val="20"/>
                <w:szCs w:val="20"/>
              </w:rPr>
            </w:pPr>
            <w:r>
              <w:rPr>
                <w:sz w:val="20"/>
                <w:szCs w:val="20"/>
              </w:rPr>
              <w:t>Metodika KPSVL – úvodní část</w:t>
            </w:r>
          </w:p>
        </w:tc>
        <w:tc>
          <w:tcPr>
            <w:tcW w:w="502" w:type="dxa"/>
          </w:tcPr>
          <w:p w:rsidR="00153784" w:rsidRDefault="007916BD">
            <w:pPr>
              <w:spacing w:before="40" w:after="40"/>
              <w:rPr>
                <w:sz w:val="20"/>
                <w:szCs w:val="20"/>
              </w:rPr>
            </w:pPr>
            <w:r>
              <w:rPr>
                <w:sz w:val="20"/>
                <w:szCs w:val="20"/>
              </w:rPr>
              <w:t>1.1 – 5.1</w:t>
            </w:r>
          </w:p>
        </w:tc>
        <w:tc>
          <w:tcPr>
            <w:tcW w:w="2650" w:type="dxa"/>
          </w:tcPr>
          <w:p w:rsidR="00153784" w:rsidRDefault="007916BD">
            <w:pPr>
              <w:spacing w:before="40" w:after="40"/>
              <w:rPr>
                <w:sz w:val="20"/>
                <w:szCs w:val="20"/>
              </w:rPr>
            </w:pPr>
            <w:r>
              <w:rPr>
                <w:sz w:val="20"/>
                <w:szCs w:val="20"/>
              </w:rPr>
              <w:t>Odborným garantem změnových verzí Metodiky KPSVL („X.1“) je: „</w:t>
            </w:r>
            <w:r>
              <w:rPr>
                <w:i/>
                <w:sz w:val="20"/>
                <w:szCs w:val="20"/>
              </w:rPr>
              <w:t>Mgr. David Beňák, DiS, benak.david@vlada.cz“.</w:t>
            </w:r>
            <w:r>
              <w:rPr>
                <w:sz w:val="20"/>
                <w:szCs w:val="20"/>
              </w:rPr>
              <w:t xml:space="preserve"> </w:t>
            </w: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.c</w:t>
            </w:r>
          </w:p>
        </w:tc>
        <w:tc>
          <w:tcPr>
            <w:tcW w:w="1124" w:type="dxa"/>
          </w:tcPr>
          <w:p w:rsidR="00153784" w:rsidRDefault="007916BD">
            <w:pPr>
              <w:spacing w:before="40" w:after="40"/>
              <w:rPr>
                <w:sz w:val="20"/>
                <w:szCs w:val="20"/>
              </w:rPr>
            </w:pPr>
            <w:r>
              <w:rPr>
                <w:sz w:val="20"/>
                <w:szCs w:val="20"/>
              </w:rPr>
              <w:t>1.2 NOSITELÉ SPSZ – poznámka pod čarou č. 10</w:t>
            </w:r>
          </w:p>
        </w:tc>
        <w:tc>
          <w:tcPr>
            <w:tcW w:w="490" w:type="dxa"/>
          </w:tcPr>
          <w:p w:rsidR="00153784" w:rsidRDefault="007916BD">
            <w:pPr>
              <w:spacing w:before="40" w:after="40"/>
              <w:rPr>
                <w:sz w:val="20"/>
                <w:szCs w:val="20"/>
              </w:rPr>
            </w:pPr>
            <w:r>
              <w:rPr>
                <w:sz w:val="20"/>
                <w:szCs w:val="20"/>
              </w:rPr>
              <w:t>1.0</w:t>
            </w:r>
          </w:p>
        </w:tc>
        <w:tc>
          <w:tcPr>
            <w:tcW w:w="2650" w:type="dxa"/>
          </w:tcPr>
          <w:p w:rsidR="00153784" w:rsidRDefault="007916BD">
            <w:pPr>
              <w:spacing w:before="40" w:after="40"/>
              <w:rPr>
                <w:sz w:val="20"/>
                <w:szCs w:val="20"/>
              </w:rPr>
            </w:pPr>
            <w:r>
              <w:rPr>
                <w:sz w:val="20"/>
                <w:szCs w:val="20"/>
              </w:rPr>
              <w:t>Doplnění aktuálního odkazu na mapu sociálně vyloučených lokalit MPSV ČR do poznámky pod čarou (původní znění:  „</w:t>
            </w:r>
            <w:r>
              <w:rPr>
                <w:i/>
                <w:sz w:val="20"/>
                <w:szCs w:val="20"/>
              </w:rPr>
              <w:t>Odkaz bude aktualizován po vydání inovované mapy v r. 2015.“</w:t>
            </w:r>
            <w:r>
              <w:rPr>
                <w:sz w:val="20"/>
                <w:szCs w:val="20"/>
              </w:rPr>
              <w:t>)</w:t>
            </w:r>
          </w:p>
        </w:tc>
        <w:tc>
          <w:tcPr>
            <w:tcW w:w="1112" w:type="dxa"/>
          </w:tcPr>
          <w:p w:rsidR="00153784" w:rsidRDefault="007916BD">
            <w:pPr>
              <w:spacing w:before="40" w:after="40"/>
              <w:rPr>
                <w:sz w:val="20"/>
                <w:szCs w:val="20"/>
              </w:rPr>
            </w:pPr>
            <w:r>
              <w:rPr>
                <w:sz w:val="20"/>
                <w:szCs w:val="20"/>
              </w:rPr>
              <w:t>1.2 NOSITELÉ SPSZ – poznámka pod čarou č. 10</w:t>
            </w:r>
          </w:p>
        </w:tc>
        <w:tc>
          <w:tcPr>
            <w:tcW w:w="502" w:type="dxa"/>
          </w:tcPr>
          <w:p w:rsidR="00153784" w:rsidRDefault="007916BD">
            <w:pPr>
              <w:spacing w:before="40" w:after="40"/>
              <w:rPr>
                <w:sz w:val="20"/>
                <w:szCs w:val="20"/>
              </w:rPr>
            </w:pPr>
            <w:r>
              <w:rPr>
                <w:sz w:val="20"/>
                <w:szCs w:val="20"/>
              </w:rPr>
              <w:t>1.1</w:t>
            </w:r>
          </w:p>
        </w:tc>
        <w:tc>
          <w:tcPr>
            <w:tcW w:w="2650" w:type="dxa"/>
          </w:tcPr>
          <w:p w:rsidR="00153784" w:rsidRDefault="007916BD">
            <w:pPr>
              <w:spacing w:before="40" w:after="40"/>
              <w:rPr>
                <w:i/>
                <w:sz w:val="20"/>
                <w:szCs w:val="20"/>
              </w:rPr>
            </w:pPr>
            <w:r>
              <w:rPr>
                <w:i/>
                <w:sz w:val="20"/>
                <w:szCs w:val="20"/>
              </w:rPr>
              <w:t xml:space="preserve">„Odkaz bude aktualizován po vydání inovované mapy v r. 2015. Aktualizovaný odkaz: </w:t>
            </w:r>
            <w:hyperlink r:id="rId15">
              <w:r>
                <w:rPr>
                  <w:i/>
                  <w:sz w:val="20"/>
                  <w:szCs w:val="20"/>
                </w:rPr>
                <w:t>http://www.esfcr.cz/mapa-svl-2015/?page=1</w:t>
              </w:r>
            </w:hyperlink>
            <w:r>
              <w:rPr>
                <w:i/>
                <w:sz w:val="20"/>
                <w:szCs w:val="20"/>
              </w:rPr>
              <w:t>.“</w:t>
            </w:r>
          </w:p>
          <w:p w:rsidR="00153784" w:rsidRDefault="00153784">
            <w:pPr>
              <w:spacing w:before="40" w:after="40"/>
              <w:rPr>
                <w:i/>
                <w:sz w:val="20"/>
                <w:szCs w:val="20"/>
              </w:rPr>
            </w:pP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.c</w:t>
            </w:r>
          </w:p>
        </w:tc>
        <w:tc>
          <w:tcPr>
            <w:tcW w:w="1124" w:type="dxa"/>
          </w:tcPr>
          <w:p w:rsidR="00153784" w:rsidRDefault="007916BD">
            <w:pPr>
              <w:spacing w:before="40" w:after="40"/>
              <w:rPr>
                <w:sz w:val="20"/>
                <w:szCs w:val="20"/>
              </w:rPr>
            </w:pPr>
            <w:r>
              <w:rPr>
                <w:sz w:val="20"/>
                <w:szCs w:val="20"/>
              </w:rPr>
              <w:t>3. ROLE AKTÉRŮ V PŘÍPRAVĚ A IMPLEMENTACI SPSZ – pozn. pod čarou č. 28</w:t>
            </w:r>
          </w:p>
        </w:tc>
        <w:tc>
          <w:tcPr>
            <w:tcW w:w="490" w:type="dxa"/>
          </w:tcPr>
          <w:p w:rsidR="00153784" w:rsidRDefault="007916BD">
            <w:pPr>
              <w:spacing w:before="40" w:after="40"/>
              <w:rPr>
                <w:sz w:val="20"/>
                <w:szCs w:val="20"/>
              </w:rPr>
            </w:pPr>
            <w:r>
              <w:rPr>
                <w:sz w:val="20"/>
                <w:szCs w:val="20"/>
              </w:rPr>
              <w:t>1.0</w:t>
            </w:r>
          </w:p>
        </w:tc>
        <w:tc>
          <w:tcPr>
            <w:tcW w:w="2650" w:type="dxa"/>
          </w:tcPr>
          <w:p w:rsidR="00153784" w:rsidRDefault="007916BD">
            <w:pPr>
              <w:spacing w:before="40" w:after="40"/>
              <w:rPr>
                <w:sz w:val="20"/>
                <w:szCs w:val="20"/>
              </w:rPr>
            </w:pPr>
            <w:r>
              <w:rPr>
                <w:sz w:val="20"/>
                <w:szCs w:val="20"/>
              </w:rPr>
              <w:t xml:space="preserve">Nahrazení spojení </w:t>
            </w:r>
            <w:r>
              <w:rPr>
                <w:i/>
                <w:sz w:val="20"/>
                <w:szCs w:val="20"/>
              </w:rPr>
              <w:t>„V současné době je“</w:t>
            </w:r>
            <w:r>
              <w:rPr>
                <w:sz w:val="20"/>
                <w:szCs w:val="20"/>
              </w:rPr>
              <w:t xml:space="preserve"> textem</w:t>
            </w:r>
            <w:r>
              <w:rPr>
                <w:i/>
                <w:sz w:val="20"/>
                <w:szCs w:val="20"/>
              </w:rPr>
              <w:t xml:space="preserve"> „V době vydání Metodiky KPSVL verze 1.0 bylo“</w:t>
            </w:r>
            <w:r>
              <w:rPr>
                <w:sz w:val="20"/>
                <w:szCs w:val="20"/>
              </w:rPr>
              <w:t xml:space="preserve"> v  pozn. pod čarou č. 28. (Původní znění:  </w:t>
            </w:r>
            <w:r>
              <w:rPr>
                <w:i/>
                <w:sz w:val="20"/>
                <w:szCs w:val="20"/>
              </w:rPr>
              <w:t>„V současné době je uzavřeno memorandum o spolupráci mezi Agenturou a Ústeckým a Libereckým krajem.“</w:t>
            </w:r>
            <w:r>
              <w:rPr>
                <w:sz w:val="20"/>
                <w:szCs w:val="20"/>
              </w:rPr>
              <w:t>)</w:t>
            </w:r>
          </w:p>
          <w:p w:rsidR="00153784" w:rsidRDefault="00153784">
            <w:pPr>
              <w:spacing w:before="40" w:after="40"/>
              <w:rPr>
                <w:sz w:val="20"/>
                <w:szCs w:val="20"/>
              </w:rPr>
            </w:pPr>
          </w:p>
        </w:tc>
        <w:tc>
          <w:tcPr>
            <w:tcW w:w="1112" w:type="dxa"/>
          </w:tcPr>
          <w:p w:rsidR="00153784" w:rsidRDefault="007916BD" w:rsidP="00AE31A6">
            <w:pPr>
              <w:spacing w:before="40" w:after="40"/>
              <w:rPr>
                <w:sz w:val="20"/>
                <w:szCs w:val="20"/>
              </w:rPr>
            </w:pPr>
            <w:r>
              <w:rPr>
                <w:sz w:val="20"/>
                <w:szCs w:val="20"/>
              </w:rPr>
              <w:t xml:space="preserve">3. ROLE AKTÉRŮ V PŘÍPRAVĚ A IMPLEMENTACI SPSZ – pozn. pod čarou č. </w:t>
            </w:r>
            <w:r w:rsidR="00AE31A6">
              <w:rPr>
                <w:sz w:val="20"/>
                <w:szCs w:val="20"/>
              </w:rPr>
              <w:t>29</w:t>
            </w:r>
          </w:p>
        </w:tc>
        <w:tc>
          <w:tcPr>
            <w:tcW w:w="502" w:type="dxa"/>
          </w:tcPr>
          <w:p w:rsidR="00153784" w:rsidRDefault="007916BD">
            <w:pPr>
              <w:spacing w:before="40" w:after="40"/>
              <w:rPr>
                <w:sz w:val="20"/>
                <w:szCs w:val="20"/>
              </w:rPr>
            </w:pPr>
            <w:r>
              <w:rPr>
                <w:sz w:val="20"/>
                <w:szCs w:val="20"/>
              </w:rPr>
              <w:t>1.1</w:t>
            </w:r>
          </w:p>
        </w:tc>
        <w:tc>
          <w:tcPr>
            <w:tcW w:w="2650" w:type="dxa"/>
          </w:tcPr>
          <w:p w:rsidR="00153784" w:rsidRDefault="007916BD">
            <w:pPr>
              <w:spacing w:before="40" w:after="40"/>
              <w:rPr>
                <w:i/>
                <w:sz w:val="20"/>
                <w:szCs w:val="20"/>
              </w:rPr>
            </w:pPr>
            <w:r>
              <w:rPr>
                <w:i/>
                <w:sz w:val="20"/>
                <w:szCs w:val="20"/>
              </w:rPr>
              <w:t>„V době vydání Metodiky  KPSVL verze 1.0 bylo uzavřeno memorandum o spolupráci mezi Agenturou a Ústeckým a Libereckým krajem.“</w:t>
            </w: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.c</w:t>
            </w:r>
          </w:p>
        </w:tc>
        <w:tc>
          <w:tcPr>
            <w:tcW w:w="1124" w:type="dxa"/>
          </w:tcPr>
          <w:p w:rsidR="00153784" w:rsidRDefault="007916BD">
            <w:pPr>
              <w:spacing w:before="40" w:after="40"/>
              <w:rPr>
                <w:sz w:val="20"/>
                <w:szCs w:val="20"/>
              </w:rPr>
            </w:pPr>
            <w:r>
              <w:rPr>
                <w:sz w:val="20"/>
                <w:szCs w:val="20"/>
              </w:rPr>
              <w:t>OBSAH</w:t>
            </w:r>
          </w:p>
        </w:tc>
        <w:tc>
          <w:tcPr>
            <w:tcW w:w="490" w:type="dxa"/>
          </w:tcPr>
          <w:p w:rsidR="00153784" w:rsidRDefault="007916BD">
            <w:pPr>
              <w:spacing w:before="40" w:after="40"/>
              <w:rPr>
                <w:color w:val="FF0000"/>
                <w:sz w:val="20"/>
                <w:szCs w:val="20"/>
              </w:rPr>
            </w:pPr>
            <w:r>
              <w:rPr>
                <w:sz w:val="20"/>
                <w:szCs w:val="20"/>
              </w:rPr>
              <w:t>2.0</w:t>
            </w:r>
          </w:p>
        </w:tc>
        <w:tc>
          <w:tcPr>
            <w:tcW w:w="2650" w:type="dxa"/>
          </w:tcPr>
          <w:p w:rsidR="00153784" w:rsidRDefault="007916BD">
            <w:pPr>
              <w:spacing w:before="40" w:after="40"/>
              <w:rPr>
                <w:sz w:val="20"/>
                <w:szCs w:val="20"/>
              </w:rPr>
            </w:pPr>
            <w:r>
              <w:rPr>
                <w:sz w:val="20"/>
                <w:szCs w:val="20"/>
              </w:rPr>
              <w:t>Doplněn chybějící údaj</w:t>
            </w:r>
          </w:p>
        </w:tc>
        <w:tc>
          <w:tcPr>
            <w:tcW w:w="1112" w:type="dxa"/>
          </w:tcPr>
          <w:p w:rsidR="00153784" w:rsidRDefault="007916BD">
            <w:pPr>
              <w:spacing w:before="40" w:after="40"/>
              <w:rPr>
                <w:sz w:val="20"/>
                <w:szCs w:val="20"/>
              </w:rPr>
            </w:pPr>
            <w:r>
              <w:rPr>
                <w:sz w:val="20"/>
                <w:szCs w:val="20"/>
              </w:rPr>
              <w:t>OBSAH</w:t>
            </w:r>
          </w:p>
        </w:tc>
        <w:tc>
          <w:tcPr>
            <w:tcW w:w="502" w:type="dxa"/>
          </w:tcPr>
          <w:p w:rsidR="00153784" w:rsidRDefault="007916BD">
            <w:pPr>
              <w:spacing w:before="40" w:after="40"/>
              <w:rPr>
                <w:sz w:val="20"/>
                <w:szCs w:val="20"/>
              </w:rPr>
            </w:pPr>
            <w:r>
              <w:rPr>
                <w:sz w:val="20"/>
                <w:szCs w:val="20"/>
              </w:rPr>
              <w:t>2.1</w:t>
            </w:r>
          </w:p>
        </w:tc>
        <w:tc>
          <w:tcPr>
            <w:tcW w:w="2650" w:type="dxa"/>
          </w:tcPr>
          <w:p w:rsidR="00153784" w:rsidRDefault="007916BD">
            <w:pPr>
              <w:spacing w:before="40" w:after="40"/>
              <w:jc w:val="left"/>
              <w:rPr>
                <w:i/>
                <w:sz w:val="20"/>
                <w:szCs w:val="20"/>
              </w:rPr>
            </w:pPr>
            <w:r>
              <w:rPr>
                <w:sz w:val="20"/>
                <w:szCs w:val="20"/>
              </w:rPr>
              <w:t>2. 3 OSNOVA STRATEGICKÉHO PLÁNU SOCIÁLNÍHO ZAČLEŇOVÁNÍ</w:t>
            </w: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.c</w:t>
            </w:r>
          </w:p>
        </w:tc>
        <w:tc>
          <w:tcPr>
            <w:tcW w:w="1124" w:type="dxa"/>
          </w:tcPr>
          <w:p w:rsidR="00153784" w:rsidRDefault="007916BD">
            <w:pPr>
              <w:spacing w:before="40" w:after="40"/>
              <w:rPr>
                <w:sz w:val="20"/>
                <w:szCs w:val="20"/>
              </w:rPr>
            </w:pPr>
            <w:r>
              <w:rPr>
                <w:sz w:val="20"/>
                <w:szCs w:val="20"/>
              </w:rPr>
              <w:t>OBSAH</w:t>
            </w:r>
          </w:p>
        </w:tc>
        <w:tc>
          <w:tcPr>
            <w:tcW w:w="490" w:type="dxa"/>
          </w:tcPr>
          <w:p w:rsidR="00153784" w:rsidRDefault="003A507A">
            <w:pPr>
              <w:spacing w:before="40" w:after="40"/>
              <w:rPr>
                <w:color w:val="FF0000"/>
                <w:sz w:val="20"/>
                <w:szCs w:val="20"/>
              </w:rPr>
            </w:pPr>
            <w:r>
              <w:rPr>
                <w:sz w:val="20"/>
                <w:szCs w:val="20"/>
              </w:rPr>
              <w:t>3</w:t>
            </w:r>
            <w:r w:rsidR="007916BD">
              <w:rPr>
                <w:sz w:val="20"/>
                <w:szCs w:val="20"/>
              </w:rPr>
              <w:t>.0</w:t>
            </w:r>
            <w:r w:rsidR="008727AA">
              <w:rPr>
                <w:sz w:val="20"/>
                <w:szCs w:val="20"/>
              </w:rPr>
              <w:t>, 4.0</w:t>
            </w:r>
          </w:p>
        </w:tc>
        <w:tc>
          <w:tcPr>
            <w:tcW w:w="2650" w:type="dxa"/>
          </w:tcPr>
          <w:p w:rsidR="00153784" w:rsidRDefault="003A507A" w:rsidP="003A507A">
            <w:pPr>
              <w:spacing w:before="40" w:after="40"/>
              <w:rPr>
                <w:sz w:val="20"/>
                <w:szCs w:val="20"/>
              </w:rPr>
            </w:pPr>
            <w:r>
              <w:rPr>
                <w:sz w:val="20"/>
                <w:szCs w:val="20"/>
              </w:rPr>
              <w:t>Opraveny  názvy podkapitol kapitoly 2.</w:t>
            </w:r>
          </w:p>
        </w:tc>
        <w:tc>
          <w:tcPr>
            <w:tcW w:w="1112" w:type="dxa"/>
          </w:tcPr>
          <w:p w:rsidR="00153784" w:rsidRDefault="007916BD">
            <w:pPr>
              <w:spacing w:before="40" w:after="40"/>
              <w:rPr>
                <w:sz w:val="20"/>
                <w:szCs w:val="20"/>
              </w:rPr>
            </w:pPr>
            <w:r>
              <w:rPr>
                <w:sz w:val="20"/>
                <w:szCs w:val="20"/>
              </w:rPr>
              <w:t>OBSAH</w:t>
            </w:r>
          </w:p>
        </w:tc>
        <w:tc>
          <w:tcPr>
            <w:tcW w:w="502" w:type="dxa"/>
          </w:tcPr>
          <w:p w:rsidR="00153784" w:rsidRDefault="003A507A">
            <w:pPr>
              <w:spacing w:before="40" w:after="40"/>
              <w:rPr>
                <w:sz w:val="20"/>
                <w:szCs w:val="20"/>
              </w:rPr>
            </w:pPr>
            <w:r>
              <w:rPr>
                <w:sz w:val="20"/>
                <w:szCs w:val="20"/>
              </w:rPr>
              <w:t>3</w:t>
            </w:r>
            <w:r w:rsidR="007916BD">
              <w:rPr>
                <w:sz w:val="20"/>
                <w:szCs w:val="20"/>
              </w:rPr>
              <w:t>.1</w:t>
            </w:r>
            <w:r w:rsidR="008727AA">
              <w:rPr>
                <w:sz w:val="20"/>
                <w:szCs w:val="20"/>
              </w:rPr>
              <w:t>, 4.1</w:t>
            </w:r>
          </w:p>
        </w:tc>
        <w:tc>
          <w:tcPr>
            <w:tcW w:w="2650" w:type="dxa"/>
          </w:tcPr>
          <w:p w:rsidR="00153784" w:rsidRDefault="007916BD">
            <w:pPr>
              <w:rPr>
                <w:sz w:val="20"/>
                <w:szCs w:val="20"/>
              </w:rPr>
            </w:pPr>
            <w:r>
              <w:rPr>
                <w:sz w:val="20"/>
                <w:szCs w:val="20"/>
              </w:rPr>
              <w:t>2.1 HARMONOGRAM SPOLUPRÁCE A ZPRACOVÁNÍ A IMPLEMENTACE STRATEGICKÉHO PLÁNU SOCIÁLNÍHO ZAČLEŇOVÁNÍ</w:t>
            </w:r>
            <w:r>
              <w:rPr>
                <w:sz w:val="20"/>
                <w:szCs w:val="20"/>
              </w:rPr>
              <w:tab/>
            </w:r>
          </w:p>
          <w:p w:rsidR="00153784" w:rsidRDefault="007916BD">
            <w:pPr>
              <w:rPr>
                <w:sz w:val="20"/>
                <w:szCs w:val="20"/>
              </w:rPr>
            </w:pPr>
            <w:r>
              <w:rPr>
                <w:sz w:val="20"/>
                <w:szCs w:val="20"/>
              </w:rPr>
              <w:t xml:space="preserve">2. 2  OSNOVA STRATEGICKÉHO PLÁNU </w:t>
            </w:r>
            <w:r>
              <w:rPr>
                <w:sz w:val="20"/>
                <w:szCs w:val="20"/>
              </w:rPr>
              <w:lastRenderedPageBreak/>
              <w:t xml:space="preserve">SOCIÁLNÍHO ZAČLEŇOVÁNÍ </w:t>
            </w:r>
          </w:p>
        </w:tc>
      </w:tr>
      <w:tr w:rsidR="00153784" w:rsidTr="00ED66C8">
        <w:tc>
          <w:tcPr>
            <w:tcW w:w="544" w:type="dxa"/>
          </w:tcPr>
          <w:p w:rsidR="00153784" w:rsidRDefault="00C353E7">
            <w:pPr>
              <w:spacing w:before="40" w:after="40"/>
              <w:rPr>
                <w:sz w:val="20"/>
                <w:szCs w:val="20"/>
              </w:rPr>
            </w:pPr>
            <w:r>
              <w:rPr>
                <w:sz w:val="20"/>
                <w:szCs w:val="20"/>
              </w:rPr>
              <w:lastRenderedPageBreak/>
              <w:t>V</w:t>
            </w:r>
            <w:r w:rsidR="007916BD">
              <w:rPr>
                <w:sz w:val="20"/>
                <w:szCs w:val="20"/>
              </w:rPr>
              <w:t>.c</w:t>
            </w:r>
          </w:p>
        </w:tc>
        <w:tc>
          <w:tcPr>
            <w:tcW w:w="1124" w:type="dxa"/>
          </w:tcPr>
          <w:p w:rsidR="00153784" w:rsidRDefault="007916BD">
            <w:pPr>
              <w:spacing w:before="40" w:after="40"/>
              <w:rPr>
                <w:sz w:val="20"/>
                <w:szCs w:val="20"/>
              </w:rPr>
            </w:pPr>
            <w:r>
              <w:rPr>
                <w:sz w:val="20"/>
                <w:szCs w:val="20"/>
              </w:rPr>
              <w:t>2.1 PŘÍPRAVA SPSZ, ZÁSOBNÍK PROJEKTOVÝCH ZÁMĚRŮ – odst. 1 (schéma – část 1.), věta 1</w:t>
            </w:r>
          </w:p>
          <w:p w:rsidR="00153784" w:rsidRDefault="00153784">
            <w:pPr>
              <w:spacing w:before="40" w:after="40"/>
              <w:rPr>
                <w:sz w:val="20"/>
                <w:szCs w:val="20"/>
              </w:rPr>
            </w:pPr>
          </w:p>
        </w:tc>
        <w:tc>
          <w:tcPr>
            <w:tcW w:w="490" w:type="dxa"/>
          </w:tcPr>
          <w:p w:rsidR="00153784" w:rsidRDefault="007916BD">
            <w:pPr>
              <w:spacing w:before="40" w:after="40"/>
              <w:rPr>
                <w:sz w:val="20"/>
                <w:szCs w:val="20"/>
              </w:rPr>
            </w:pPr>
            <w:r>
              <w:rPr>
                <w:sz w:val="20"/>
                <w:szCs w:val="20"/>
              </w:rPr>
              <w:t>1.0</w:t>
            </w:r>
          </w:p>
        </w:tc>
        <w:tc>
          <w:tcPr>
            <w:tcW w:w="2650" w:type="dxa"/>
          </w:tcPr>
          <w:p w:rsidR="00153784" w:rsidRDefault="007916BD">
            <w:pPr>
              <w:spacing w:before="40" w:after="40"/>
              <w:rPr>
                <w:b/>
                <w:i/>
                <w:sz w:val="20"/>
                <w:szCs w:val="20"/>
              </w:rPr>
            </w:pPr>
            <w:r>
              <w:rPr>
                <w:sz w:val="20"/>
                <w:szCs w:val="20"/>
              </w:rPr>
              <w:t>Oprava chyby v původním znění 1. věty 1. Odstavce kapitoly 2.1</w:t>
            </w:r>
            <w:r>
              <w:rPr>
                <w:i/>
                <w:sz w:val="20"/>
                <w:szCs w:val="20"/>
              </w:rPr>
              <w:t xml:space="preserve"> („Agentura vyhlašuje pro obce výběrové řízení ke spolupráci v rámci KSPZ.“).</w:t>
            </w:r>
          </w:p>
        </w:tc>
        <w:tc>
          <w:tcPr>
            <w:tcW w:w="1112" w:type="dxa"/>
          </w:tcPr>
          <w:p w:rsidR="00153784" w:rsidRDefault="007916BD">
            <w:pPr>
              <w:spacing w:before="40" w:after="40"/>
              <w:rPr>
                <w:sz w:val="20"/>
                <w:szCs w:val="20"/>
              </w:rPr>
            </w:pPr>
            <w:r>
              <w:rPr>
                <w:sz w:val="20"/>
                <w:szCs w:val="20"/>
              </w:rPr>
              <w:t>2.1 PŘÍPRAVA SPSZ, ZÁSOBNÍK PROJEKTOVÝCH ZÁMĚRŮ</w:t>
            </w:r>
          </w:p>
          <w:p w:rsidR="00153784" w:rsidRDefault="007916BD">
            <w:pPr>
              <w:spacing w:before="40" w:after="40"/>
              <w:rPr>
                <w:sz w:val="20"/>
                <w:szCs w:val="20"/>
              </w:rPr>
            </w:pPr>
            <w:r>
              <w:rPr>
                <w:sz w:val="20"/>
                <w:szCs w:val="20"/>
              </w:rPr>
              <w:t>– odst. 1 (schéma – část 1.), věta 1</w:t>
            </w:r>
          </w:p>
          <w:p w:rsidR="00153784" w:rsidRDefault="00153784">
            <w:pPr>
              <w:spacing w:before="40" w:after="40"/>
              <w:rPr>
                <w:sz w:val="20"/>
                <w:szCs w:val="20"/>
              </w:rPr>
            </w:pPr>
          </w:p>
        </w:tc>
        <w:tc>
          <w:tcPr>
            <w:tcW w:w="502" w:type="dxa"/>
          </w:tcPr>
          <w:p w:rsidR="00153784" w:rsidRDefault="007916BD">
            <w:pPr>
              <w:spacing w:before="40" w:after="40"/>
              <w:rPr>
                <w:sz w:val="20"/>
                <w:szCs w:val="20"/>
              </w:rPr>
            </w:pPr>
            <w:r>
              <w:rPr>
                <w:sz w:val="20"/>
                <w:szCs w:val="20"/>
              </w:rPr>
              <w:t>1.1</w:t>
            </w:r>
          </w:p>
        </w:tc>
        <w:tc>
          <w:tcPr>
            <w:tcW w:w="2650" w:type="dxa"/>
          </w:tcPr>
          <w:p w:rsidR="00153784" w:rsidRDefault="007916BD">
            <w:pPr>
              <w:spacing w:before="40" w:after="40"/>
              <w:rPr>
                <w:i/>
                <w:sz w:val="20"/>
                <w:szCs w:val="20"/>
              </w:rPr>
            </w:pPr>
            <w:r>
              <w:rPr>
                <w:i/>
                <w:sz w:val="20"/>
                <w:szCs w:val="20"/>
              </w:rPr>
              <w:t>„Agentura vyhlašuje pro obce výběrové řízení ke spolupráci v rámci KPSVL.“</w:t>
            </w:r>
          </w:p>
        </w:tc>
      </w:tr>
      <w:tr w:rsidR="00153784" w:rsidTr="00ED66C8">
        <w:tc>
          <w:tcPr>
            <w:tcW w:w="544" w:type="dxa"/>
          </w:tcPr>
          <w:p w:rsidR="00153784" w:rsidRDefault="00C353E7">
            <w:pPr>
              <w:spacing w:before="40" w:after="40"/>
              <w:rPr>
                <w:sz w:val="20"/>
                <w:szCs w:val="20"/>
              </w:rPr>
            </w:pPr>
            <w:r>
              <w:rPr>
                <w:sz w:val="20"/>
                <w:szCs w:val="20"/>
              </w:rPr>
              <w:t>V</w:t>
            </w:r>
            <w:r w:rsidR="007916BD">
              <w:rPr>
                <w:sz w:val="20"/>
                <w:szCs w:val="20"/>
              </w:rPr>
              <w:t>.d</w:t>
            </w:r>
          </w:p>
        </w:tc>
        <w:tc>
          <w:tcPr>
            <w:tcW w:w="1124" w:type="dxa"/>
          </w:tcPr>
          <w:p w:rsidR="00153784" w:rsidRDefault="007916BD">
            <w:pPr>
              <w:spacing w:before="40" w:after="40"/>
              <w:rPr>
                <w:sz w:val="20"/>
                <w:szCs w:val="20"/>
              </w:rPr>
            </w:pPr>
            <w:r>
              <w:rPr>
                <w:sz w:val="20"/>
                <w:szCs w:val="20"/>
              </w:rPr>
              <w:t>„OBSAH“; „PŘÍLOHY“ /“SEZNAM PŘÍLOH“; SEZNAM ZKRATEK</w:t>
            </w:r>
          </w:p>
        </w:tc>
        <w:tc>
          <w:tcPr>
            <w:tcW w:w="490" w:type="dxa"/>
          </w:tcPr>
          <w:p w:rsidR="00153784" w:rsidRDefault="007916BD">
            <w:pPr>
              <w:spacing w:before="40" w:after="40"/>
              <w:rPr>
                <w:sz w:val="20"/>
                <w:szCs w:val="20"/>
              </w:rPr>
            </w:pPr>
            <w:r>
              <w:rPr>
                <w:sz w:val="20"/>
                <w:szCs w:val="20"/>
              </w:rPr>
              <w:t>1.0 – 5.0</w:t>
            </w:r>
          </w:p>
        </w:tc>
        <w:tc>
          <w:tcPr>
            <w:tcW w:w="2650" w:type="dxa"/>
          </w:tcPr>
          <w:p w:rsidR="00153784" w:rsidRDefault="007916BD">
            <w:pPr>
              <w:spacing w:before="0"/>
              <w:rPr>
                <w:sz w:val="20"/>
                <w:szCs w:val="20"/>
              </w:rPr>
            </w:pPr>
            <w:r>
              <w:rPr>
                <w:sz w:val="20"/>
                <w:szCs w:val="20"/>
              </w:rPr>
              <w:t>Aktualizace údajů v obsahu, seznamu příloh a seznamu zkratek v návaznosti na zavedené změny.</w:t>
            </w:r>
          </w:p>
          <w:p w:rsidR="00153784" w:rsidRDefault="00153784">
            <w:pPr>
              <w:spacing w:before="40" w:after="40"/>
              <w:rPr>
                <w:i/>
                <w:sz w:val="20"/>
                <w:szCs w:val="20"/>
              </w:rPr>
            </w:pPr>
          </w:p>
        </w:tc>
        <w:tc>
          <w:tcPr>
            <w:tcW w:w="1112" w:type="dxa"/>
          </w:tcPr>
          <w:p w:rsidR="00153784" w:rsidRDefault="007916BD">
            <w:pPr>
              <w:spacing w:before="40" w:after="40"/>
              <w:rPr>
                <w:sz w:val="20"/>
                <w:szCs w:val="20"/>
              </w:rPr>
            </w:pPr>
            <w:r>
              <w:rPr>
                <w:sz w:val="20"/>
                <w:szCs w:val="20"/>
              </w:rPr>
              <w:t>„OBSAH“; „PŘÍLOHY“ /“SEZNAM PŘÍLOH“; SEZNAM ZKRATEK</w:t>
            </w:r>
          </w:p>
        </w:tc>
        <w:tc>
          <w:tcPr>
            <w:tcW w:w="502" w:type="dxa"/>
          </w:tcPr>
          <w:p w:rsidR="00153784" w:rsidRDefault="007916BD">
            <w:pPr>
              <w:spacing w:before="40" w:after="40"/>
              <w:rPr>
                <w:sz w:val="20"/>
                <w:szCs w:val="20"/>
              </w:rPr>
            </w:pPr>
            <w:r>
              <w:rPr>
                <w:sz w:val="20"/>
                <w:szCs w:val="20"/>
              </w:rPr>
              <w:t>1.1 – 5.1</w:t>
            </w:r>
          </w:p>
        </w:tc>
        <w:tc>
          <w:tcPr>
            <w:tcW w:w="2650" w:type="dxa"/>
          </w:tcPr>
          <w:p w:rsidR="00153784" w:rsidRDefault="00153784">
            <w:pPr>
              <w:spacing w:before="40" w:after="40"/>
              <w:rPr>
                <w:i/>
                <w:sz w:val="20"/>
                <w:szCs w:val="20"/>
              </w:rPr>
            </w:pPr>
          </w:p>
        </w:tc>
      </w:tr>
    </w:tbl>
    <w:p w:rsidR="00153784" w:rsidRDefault="00153784">
      <w:pPr>
        <w:spacing w:before="0" w:after="0" w:line="276" w:lineRule="auto"/>
      </w:pPr>
    </w:p>
    <w:p w:rsidR="00153784" w:rsidRDefault="00153784">
      <w:pPr>
        <w:spacing w:before="0" w:after="0" w:line="276" w:lineRule="auto"/>
      </w:pPr>
    </w:p>
    <w:p w:rsidR="00153784" w:rsidRDefault="00153784">
      <w:pPr>
        <w:widowControl w:val="0"/>
        <w:pBdr>
          <w:top w:val="nil"/>
          <w:left w:val="nil"/>
          <w:bottom w:val="nil"/>
          <w:right w:val="nil"/>
          <w:between w:val="nil"/>
        </w:pBdr>
        <w:spacing w:before="0" w:after="0" w:line="276" w:lineRule="auto"/>
        <w:jc w:val="left"/>
        <w:sectPr w:rsidR="00153784" w:rsidSect="00ED66C8">
          <w:footnotePr>
            <w:numRestart w:val="eachSect"/>
          </w:footnotePr>
          <w:endnotePr>
            <w:numRestart w:val="eachSect"/>
          </w:endnotePr>
          <w:pgSz w:w="16838" w:h="11906" w:orient="landscape"/>
          <w:pgMar w:top="1417" w:right="1417" w:bottom="1417" w:left="1417" w:header="708" w:footer="708" w:gutter="0"/>
          <w:pgNumType w:start="1"/>
          <w:cols w:space="708"/>
          <w:docGrid w:linePitch="299"/>
        </w:sectPr>
      </w:pPr>
    </w:p>
    <w:p w:rsidR="00153784" w:rsidRDefault="00153784">
      <w:pPr>
        <w:spacing w:before="0" w:after="0" w:line="276" w:lineRule="auto"/>
      </w:pPr>
    </w:p>
    <w:p w:rsidR="00153784" w:rsidRDefault="00153784">
      <w:pPr>
        <w:pBdr>
          <w:top w:val="nil"/>
          <w:left w:val="nil"/>
          <w:bottom w:val="nil"/>
          <w:right w:val="nil"/>
          <w:between w:val="nil"/>
        </w:pBdr>
        <w:spacing w:before="0" w:after="0" w:line="276" w:lineRule="auto"/>
        <w:rPr>
          <w:rFonts w:eastAsia="Times New Roman"/>
          <w:b/>
          <w:color w:val="366091"/>
          <w:sz w:val="28"/>
          <w:szCs w:val="28"/>
        </w:rPr>
      </w:pPr>
    </w:p>
    <w:p w:rsidR="00153784" w:rsidRDefault="007916BD">
      <w:pPr>
        <w:pBdr>
          <w:top w:val="nil"/>
          <w:left w:val="nil"/>
          <w:bottom w:val="nil"/>
          <w:right w:val="nil"/>
          <w:between w:val="nil"/>
        </w:pBdr>
        <w:spacing w:before="0" w:after="0" w:line="276" w:lineRule="auto"/>
        <w:jc w:val="center"/>
        <w:rPr>
          <w:rFonts w:eastAsia="Times New Roman"/>
          <w:b/>
          <w:color w:val="000000"/>
        </w:rPr>
      </w:pPr>
      <w:r>
        <w:rPr>
          <w:rFonts w:eastAsia="Times New Roman"/>
          <w:b/>
          <w:color w:val="000000"/>
        </w:rPr>
        <w:t xml:space="preserve">Příloha č. 1 Dodatku č. 1,  </w:t>
      </w:r>
    </w:p>
    <w:p w:rsidR="00153784" w:rsidRDefault="007916BD">
      <w:pPr>
        <w:pBdr>
          <w:top w:val="nil"/>
          <w:left w:val="nil"/>
          <w:bottom w:val="nil"/>
          <w:right w:val="nil"/>
          <w:between w:val="nil"/>
        </w:pBdr>
        <w:spacing w:before="0" w:after="0" w:line="276" w:lineRule="auto"/>
        <w:jc w:val="center"/>
        <w:rPr>
          <w:rFonts w:eastAsia="Times New Roman"/>
          <w:b/>
          <w:color w:val="000000"/>
        </w:rPr>
      </w:pPr>
      <w:r>
        <w:rPr>
          <w:rFonts w:eastAsia="Times New Roman"/>
          <w:b/>
          <w:color w:val="000000"/>
        </w:rPr>
        <w:t>kterým se mění znění příloh Metodiky Koordinovaného přístupu k sociálně vyloučeným lokalitám verze 1.0 - 5.0</w:t>
      </w:r>
    </w:p>
    <w:p w:rsidR="00153784" w:rsidRDefault="00153784">
      <w:pPr>
        <w:pBdr>
          <w:top w:val="nil"/>
          <w:left w:val="nil"/>
          <w:bottom w:val="nil"/>
          <w:right w:val="nil"/>
          <w:between w:val="nil"/>
        </w:pBdr>
        <w:spacing w:before="0" w:after="0" w:line="276" w:lineRule="auto"/>
        <w:ind w:left="644" w:hanging="360"/>
        <w:jc w:val="center"/>
        <w:rPr>
          <w:rFonts w:eastAsia="Times New Roman"/>
          <w:b/>
          <w:i/>
          <w:color w:val="000000"/>
        </w:rPr>
      </w:pPr>
    </w:p>
    <w:p w:rsidR="00153784" w:rsidRDefault="007916BD">
      <w:pPr>
        <w:spacing w:before="40" w:after="0" w:line="276" w:lineRule="auto"/>
        <w:jc w:val="left"/>
        <w:rPr>
          <w:sz w:val="20"/>
          <w:szCs w:val="20"/>
          <w:highlight w:val="green"/>
        </w:rPr>
      </w:pPr>
      <w:r>
        <w:rPr>
          <w:sz w:val="20"/>
          <w:szCs w:val="20"/>
          <w:highlight w:val="green"/>
        </w:rPr>
        <w:t>(Příloha f) Metodiky KPSVL 1.</w:t>
      </w:r>
      <w:r w:rsidR="00981DA2">
        <w:rPr>
          <w:sz w:val="20"/>
          <w:szCs w:val="20"/>
          <w:highlight w:val="green"/>
        </w:rPr>
        <w:t xml:space="preserve">1 </w:t>
      </w:r>
      <w:r>
        <w:rPr>
          <w:sz w:val="20"/>
          <w:szCs w:val="20"/>
          <w:highlight w:val="green"/>
        </w:rPr>
        <w:t>- Osnova Tematického akčního plánu 1.</w:t>
      </w:r>
      <w:r w:rsidR="00981DA2">
        <w:rPr>
          <w:sz w:val="20"/>
          <w:szCs w:val="20"/>
          <w:highlight w:val="green"/>
        </w:rPr>
        <w:t>1</w:t>
      </w:r>
      <w:r>
        <w:rPr>
          <w:sz w:val="20"/>
          <w:szCs w:val="20"/>
          <w:highlight w:val="green"/>
        </w:rPr>
        <w:t>;</w:t>
      </w:r>
    </w:p>
    <w:p w:rsidR="00153784" w:rsidRDefault="007916BD">
      <w:pPr>
        <w:spacing w:before="40" w:after="0" w:line="276" w:lineRule="auto"/>
        <w:jc w:val="left"/>
        <w:rPr>
          <w:sz w:val="20"/>
          <w:szCs w:val="20"/>
          <w:highlight w:val="green"/>
        </w:rPr>
      </w:pPr>
      <w:r>
        <w:rPr>
          <w:sz w:val="20"/>
          <w:szCs w:val="20"/>
          <w:highlight w:val="green"/>
        </w:rPr>
        <w:t>Příloha 13a) Metodiky KPSVL 2.</w:t>
      </w:r>
      <w:r w:rsidR="00981DA2">
        <w:rPr>
          <w:sz w:val="20"/>
          <w:szCs w:val="20"/>
          <w:highlight w:val="green"/>
        </w:rPr>
        <w:t xml:space="preserve">1 </w:t>
      </w:r>
      <w:r>
        <w:rPr>
          <w:sz w:val="20"/>
          <w:szCs w:val="20"/>
          <w:highlight w:val="green"/>
        </w:rPr>
        <w:t>- Osnova Tematického akčního plánu 2.</w:t>
      </w:r>
      <w:r w:rsidR="00981DA2">
        <w:rPr>
          <w:sz w:val="20"/>
          <w:szCs w:val="20"/>
          <w:highlight w:val="green"/>
        </w:rPr>
        <w:t>1</w:t>
      </w:r>
      <w:r>
        <w:rPr>
          <w:sz w:val="20"/>
          <w:szCs w:val="20"/>
          <w:highlight w:val="green"/>
        </w:rPr>
        <w:t>;</w:t>
      </w:r>
    </w:p>
    <w:p w:rsidR="00153784" w:rsidRDefault="007916BD">
      <w:pPr>
        <w:spacing w:before="40" w:after="0" w:line="276" w:lineRule="auto"/>
        <w:jc w:val="left"/>
        <w:rPr>
          <w:sz w:val="20"/>
          <w:szCs w:val="20"/>
          <w:highlight w:val="green"/>
        </w:rPr>
      </w:pPr>
      <w:r>
        <w:rPr>
          <w:sz w:val="20"/>
          <w:szCs w:val="20"/>
          <w:highlight w:val="green"/>
        </w:rPr>
        <w:t>Příloha 13a) Metodiky KPSVL 3.</w:t>
      </w:r>
      <w:r w:rsidR="00981DA2">
        <w:rPr>
          <w:sz w:val="20"/>
          <w:szCs w:val="20"/>
          <w:highlight w:val="green"/>
        </w:rPr>
        <w:t xml:space="preserve">1 </w:t>
      </w:r>
      <w:r>
        <w:rPr>
          <w:sz w:val="20"/>
          <w:szCs w:val="20"/>
          <w:highlight w:val="green"/>
        </w:rPr>
        <w:t>- Osnova Tematického akčního plánu 3.</w:t>
      </w:r>
      <w:r w:rsidR="00981DA2">
        <w:rPr>
          <w:sz w:val="20"/>
          <w:szCs w:val="20"/>
          <w:highlight w:val="green"/>
        </w:rPr>
        <w:t>1</w:t>
      </w:r>
      <w:r>
        <w:rPr>
          <w:sz w:val="20"/>
          <w:szCs w:val="20"/>
          <w:highlight w:val="green"/>
        </w:rPr>
        <w:t>;</w:t>
      </w:r>
    </w:p>
    <w:p w:rsidR="00153784" w:rsidRDefault="007916BD">
      <w:pPr>
        <w:spacing w:before="40" w:after="0" w:line="276" w:lineRule="auto"/>
        <w:jc w:val="left"/>
        <w:rPr>
          <w:sz w:val="20"/>
          <w:szCs w:val="20"/>
          <w:highlight w:val="green"/>
        </w:rPr>
      </w:pPr>
      <w:r>
        <w:rPr>
          <w:sz w:val="20"/>
          <w:szCs w:val="20"/>
          <w:highlight w:val="green"/>
        </w:rPr>
        <w:t>Příloha 6c) Metodiky KPSVL 4.</w:t>
      </w:r>
      <w:r w:rsidR="00981DA2">
        <w:rPr>
          <w:sz w:val="20"/>
          <w:szCs w:val="20"/>
          <w:highlight w:val="green"/>
        </w:rPr>
        <w:t xml:space="preserve">1 </w:t>
      </w:r>
      <w:r>
        <w:rPr>
          <w:sz w:val="20"/>
          <w:szCs w:val="20"/>
          <w:highlight w:val="green"/>
        </w:rPr>
        <w:t>- Osnova Tematického akčního plánu 4.</w:t>
      </w:r>
      <w:r w:rsidR="00981DA2">
        <w:rPr>
          <w:sz w:val="20"/>
          <w:szCs w:val="20"/>
          <w:highlight w:val="green"/>
        </w:rPr>
        <w:t>1</w:t>
      </w:r>
      <w:r>
        <w:rPr>
          <w:sz w:val="20"/>
          <w:szCs w:val="20"/>
          <w:highlight w:val="green"/>
        </w:rPr>
        <w:t>;</w:t>
      </w:r>
    </w:p>
    <w:p w:rsidR="00153784" w:rsidRDefault="007916BD">
      <w:pPr>
        <w:spacing w:before="40" w:after="0" w:line="276" w:lineRule="auto"/>
        <w:jc w:val="left"/>
        <w:rPr>
          <w:sz w:val="20"/>
          <w:szCs w:val="20"/>
        </w:rPr>
      </w:pPr>
      <w:r>
        <w:rPr>
          <w:sz w:val="20"/>
          <w:szCs w:val="20"/>
          <w:highlight w:val="green"/>
        </w:rPr>
        <w:t>Příloha 06d) Metodiky KPSVL 5.</w:t>
      </w:r>
      <w:r w:rsidR="00981DA2">
        <w:rPr>
          <w:sz w:val="20"/>
          <w:szCs w:val="20"/>
          <w:highlight w:val="green"/>
        </w:rPr>
        <w:t xml:space="preserve">1 </w:t>
      </w:r>
      <w:r>
        <w:rPr>
          <w:sz w:val="20"/>
          <w:szCs w:val="20"/>
          <w:highlight w:val="green"/>
        </w:rPr>
        <w:t>- Osnova Tematického akčního plánu 5.</w:t>
      </w:r>
      <w:r w:rsidR="00981DA2">
        <w:rPr>
          <w:sz w:val="20"/>
          <w:szCs w:val="20"/>
          <w:highlight w:val="green"/>
        </w:rPr>
        <w:t>1</w:t>
      </w:r>
      <w:r>
        <w:rPr>
          <w:sz w:val="20"/>
          <w:szCs w:val="20"/>
          <w:highlight w:val="green"/>
        </w:rPr>
        <w:t>)</w:t>
      </w:r>
    </w:p>
    <w:p w:rsidR="00153784" w:rsidRDefault="00153784">
      <w:pPr>
        <w:spacing w:before="40" w:after="0" w:line="276" w:lineRule="auto"/>
        <w:jc w:val="left"/>
        <w:rPr>
          <w:sz w:val="20"/>
          <w:szCs w:val="20"/>
        </w:rPr>
      </w:pPr>
    </w:p>
    <w:p w:rsidR="00153784" w:rsidRDefault="007916BD">
      <w:pPr>
        <w:pBdr>
          <w:top w:val="nil"/>
          <w:left w:val="nil"/>
          <w:bottom w:val="nil"/>
          <w:right w:val="nil"/>
          <w:between w:val="nil"/>
        </w:pBdr>
        <w:jc w:val="center"/>
        <w:rPr>
          <w:b/>
          <w:color w:val="000000"/>
          <w:sz w:val="28"/>
          <w:szCs w:val="28"/>
        </w:rPr>
      </w:pPr>
      <w:r>
        <w:rPr>
          <w:b/>
          <w:color w:val="000000"/>
          <w:sz w:val="28"/>
          <w:szCs w:val="28"/>
        </w:rPr>
        <w:t>Osnova Tematického akčního plánu</w:t>
      </w:r>
    </w:p>
    <w:p w:rsidR="00153784" w:rsidRDefault="007916BD">
      <w:pPr>
        <w:pBdr>
          <w:top w:val="nil"/>
          <w:left w:val="nil"/>
          <w:bottom w:val="nil"/>
          <w:right w:val="nil"/>
          <w:between w:val="nil"/>
        </w:pBdr>
        <w:jc w:val="center"/>
        <w:rPr>
          <w:color w:val="000000"/>
          <w:sz w:val="24"/>
          <w:szCs w:val="24"/>
        </w:rPr>
      </w:pPr>
      <w:r>
        <w:rPr>
          <w:color w:val="000000"/>
          <w:sz w:val="24"/>
          <w:szCs w:val="24"/>
        </w:rPr>
        <w:t>(VZOR)</w:t>
      </w:r>
    </w:p>
    <w:p w:rsidR="00064E46" w:rsidRDefault="007916BD">
      <w:pPr>
        <w:pBdr>
          <w:top w:val="nil"/>
          <w:left w:val="nil"/>
          <w:bottom w:val="nil"/>
          <w:right w:val="nil"/>
          <w:between w:val="nil"/>
        </w:pBdr>
        <w:jc w:val="center"/>
        <w:rPr>
          <w:color w:val="000000"/>
          <w:sz w:val="24"/>
          <w:szCs w:val="24"/>
        </w:rPr>
        <w:sectPr w:rsidR="00064E46" w:rsidSect="00064E46">
          <w:headerReference w:type="default" r:id="rId16"/>
          <w:footnotePr>
            <w:numRestart w:val="eachSect"/>
          </w:footnotePr>
          <w:endnotePr>
            <w:numRestart w:val="eachSect"/>
          </w:endnotePr>
          <w:type w:val="continuous"/>
          <w:pgSz w:w="11906" w:h="16838"/>
          <w:pgMar w:top="1417" w:right="1417" w:bottom="1417" w:left="1417" w:header="708" w:footer="708" w:gutter="0"/>
          <w:cols w:space="708"/>
        </w:sectPr>
      </w:pPr>
      <w:r>
        <w:rPr>
          <w:color w:val="000000"/>
          <w:sz w:val="24"/>
          <w:szCs w:val="24"/>
        </w:rPr>
        <w:t xml:space="preserve">Verze </w:t>
      </w:r>
      <w:r>
        <w:rPr>
          <w:color w:val="000000"/>
          <w:sz w:val="24"/>
          <w:szCs w:val="24"/>
          <w:highlight w:val="green"/>
        </w:rPr>
        <w:t>X.X</w:t>
      </w:r>
      <w:r>
        <w:rPr>
          <w:color w:val="000000"/>
          <w:sz w:val="24"/>
          <w:szCs w:val="24"/>
          <w:highlight w:val="green"/>
          <w:vertAlign w:val="superscript"/>
        </w:rPr>
        <w:footnoteReference w:id="4"/>
      </w:r>
    </w:p>
    <w:p w:rsidR="00153784" w:rsidRDefault="00153784">
      <w:pPr>
        <w:pBdr>
          <w:top w:val="nil"/>
          <w:left w:val="nil"/>
          <w:bottom w:val="nil"/>
          <w:right w:val="nil"/>
          <w:between w:val="nil"/>
        </w:pBdr>
        <w:jc w:val="center"/>
        <w:rPr>
          <w:color w:val="000000"/>
          <w:sz w:val="24"/>
          <w:szCs w:val="24"/>
        </w:rPr>
      </w:pPr>
    </w:p>
    <w:p w:rsidR="00153784" w:rsidRDefault="00153784">
      <w:pPr>
        <w:pBdr>
          <w:top w:val="nil"/>
          <w:left w:val="nil"/>
          <w:bottom w:val="nil"/>
          <w:right w:val="nil"/>
          <w:between w:val="nil"/>
        </w:pBdr>
        <w:spacing w:after="0"/>
        <w:rPr>
          <w:b/>
          <w:color w:val="000000"/>
          <w:sz w:val="24"/>
          <w:szCs w:val="24"/>
        </w:rPr>
      </w:pPr>
    </w:p>
    <w:p w:rsidR="00153784" w:rsidRDefault="00153784">
      <w:pPr>
        <w:pBdr>
          <w:top w:val="nil"/>
          <w:left w:val="nil"/>
          <w:bottom w:val="nil"/>
          <w:right w:val="nil"/>
          <w:between w:val="nil"/>
        </w:pBdr>
        <w:spacing w:after="0"/>
        <w:rPr>
          <w:b/>
          <w:color w:val="000000"/>
          <w:sz w:val="24"/>
          <w:szCs w:val="24"/>
        </w:rPr>
      </w:pPr>
    </w:p>
    <w:p w:rsidR="00153784" w:rsidRDefault="007916BD">
      <w:pPr>
        <w:pBdr>
          <w:top w:val="nil"/>
          <w:left w:val="nil"/>
          <w:bottom w:val="nil"/>
          <w:right w:val="nil"/>
          <w:between w:val="nil"/>
        </w:pBdr>
        <w:shd w:val="clear" w:color="auto" w:fill="00FFFF"/>
        <w:jc w:val="center"/>
        <w:rPr>
          <w:color w:val="000000"/>
          <w:sz w:val="24"/>
          <w:szCs w:val="24"/>
        </w:rPr>
      </w:pPr>
      <w:r>
        <w:rPr>
          <w:color w:val="000000"/>
          <w:sz w:val="24"/>
          <w:szCs w:val="24"/>
        </w:rPr>
        <w:t>(Tematický akční plán - titulní strana - VZOR)</w:t>
      </w:r>
    </w:p>
    <w:p w:rsidR="00153784" w:rsidRDefault="007916BD">
      <w:pPr>
        <w:spacing w:before="360" w:after="240"/>
        <w:jc w:val="center"/>
        <w:rPr>
          <w:b/>
          <w:sz w:val="24"/>
          <w:szCs w:val="24"/>
          <w:u w:val="single"/>
        </w:rPr>
      </w:pPr>
      <w:r>
        <w:rPr>
          <w:b/>
          <w:sz w:val="24"/>
          <w:szCs w:val="24"/>
          <w:u w:val="single"/>
        </w:rPr>
        <w:t>Tematický akční plán</w:t>
      </w:r>
    </w:p>
    <w:p w:rsidR="00153784" w:rsidRDefault="00153784">
      <w:pPr>
        <w:pBdr>
          <w:top w:val="nil"/>
          <w:left w:val="nil"/>
          <w:bottom w:val="nil"/>
          <w:right w:val="nil"/>
          <w:between w:val="nil"/>
        </w:pBdr>
        <w:rPr>
          <w:color w:val="000000"/>
          <w:sz w:val="24"/>
          <w:szCs w:val="24"/>
        </w:rPr>
      </w:pPr>
    </w:p>
    <w:p w:rsidR="00153784" w:rsidRDefault="00153784">
      <w:pPr>
        <w:pBdr>
          <w:top w:val="nil"/>
          <w:left w:val="nil"/>
          <w:bottom w:val="nil"/>
          <w:right w:val="nil"/>
          <w:between w:val="nil"/>
        </w:pBdr>
        <w:jc w:val="center"/>
        <w:rPr>
          <w:color w:val="000000"/>
          <w:sz w:val="24"/>
          <w:szCs w:val="24"/>
        </w:rPr>
      </w:pPr>
    </w:p>
    <w:p w:rsidR="00153784" w:rsidRDefault="00153784">
      <w:pPr>
        <w:pBdr>
          <w:top w:val="nil"/>
          <w:left w:val="nil"/>
          <w:bottom w:val="nil"/>
          <w:right w:val="nil"/>
          <w:between w:val="nil"/>
        </w:pBdr>
        <w:jc w:val="center"/>
        <w:rPr>
          <w:color w:val="000000"/>
          <w:sz w:val="24"/>
          <w:szCs w:val="24"/>
        </w:rPr>
      </w:pPr>
    </w:p>
    <w:p w:rsidR="00153784" w:rsidRDefault="00153784">
      <w:pPr>
        <w:pBdr>
          <w:top w:val="nil"/>
          <w:left w:val="nil"/>
          <w:bottom w:val="nil"/>
          <w:right w:val="nil"/>
          <w:between w:val="nil"/>
        </w:pBdr>
        <w:jc w:val="center"/>
        <w:rPr>
          <w:color w:val="000000"/>
          <w:sz w:val="24"/>
          <w:szCs w:val="24"/>
        </w:rPr>
      </w:pPr>
    </w:p>
    <w:p w:rsidR="00153784" w:rsidRDefault="007916BD">
      <w:pPr>
        <w:rPr>
          <w:b/>
          <w:sz w:val="24"/>
          <w:szCs w:val="24"/>
        </w:rPr>
      </w:pPr>
      <w:r>
        <w:rPr>
          <w:b/>
          <w:sz w:val="24"/>
          <w:szCs w:val="24"/>
        </w:rPr>
        <w:t xml:space="preserve">Pro: </w:t>
      </w:r>
      <w:r>
        <w:rPr>
          <w:b/>
          <w:sz w:val="24"/>
          <w:szCs w:val="24"/>
          <w:highlight w:val="yellow"/>
        </w:rPr>
        <w:t>…………...</w:t>
      </w:r>
      <w:r>
        <w:rPr>
          <w:b/>
          <w:sz w:val="24"/>
          <w:szCs w:val="24"/>
        </w:rPr>
        <w:t xml:space="preserve"> </w:t>
      </w:r>
      <w:r>
        <w:rPr>
          <w:i/>
          <w:sz w:val="24"/>
          <w:szCs w:val="24"/>
        </w:rPr>
        <w:t>(zaměření TAP/účel, pro který je zpracováván + vymezení území)</w:t>
      </w:r>
    </w:p>
    <w:p w:rsidR="00153784" w:rsidRDefault="00153784">
      <w:pPr>
        <w:rPr>
          <w:b/>
          <w:sz w:val="24"/>
          <w:szCs w:val="24"/>
        </w:rPr>
      </w:pPr>
    </w:p>
    <w:p w:rsidR="00153784" w:rsidRDefault="007916BD">
      <w:pPr>
        <w:rPr>
          <w:i/>
          <w:sz w:val="24"/>
          <w:szCs w:val="24"/>
        </w:rPr>
      </w:pPr>
      <w:r>
        <w:rPr>
          <w:b/>
          <w:sz w:val="24"/>
          <w:szCs w:val="24"/>
        </w:rPr>
        <w:t>Pro období:</w:t>
      </w:r>
      <w:r>
        <w:rPr>
          <w:sz w:val="24"/>
          <w:szCs w:val="24"/>
        </w:rPr>
        <w:t xml:space="preserve"> </w:t>
      </w:r>
      <w:r>
        <w:rPr>
          <w:b/>
          <w:sz w:val="24"/>
          <w:szCs w:val="24"/>
          <w:highlight w:val="yellow"/>
        </w:rPr>
        <w:t>……………</w:t>
      </w:r>
      <w:r>
        <w:rPr>
          <w:sz w:val="24"/>
          <w:szCs w:val="24"/>
        </w:rPr>
        <w:t xml:space="preserve"> </w:t>
      </w:r>
    </w:p>
    <w:p w:rsidR="00153784" w:rsidRDefault="00153784">
      <w:pPr>
        <w:spacing w:after="0"/>
        <w:rPr>
          <w:b/>
        </w:rPr>
      </w:pPr>
    </w:p>
    <w:p w:rsidR="00153784" w:rsidRDefault="00153784">
      <w:pPr>
        <w:spacing w:after="0"/>
        <w:rPr>
          <w:b/>
        </w:rPr>
      </w:pPr>
    </w:p>
    <w:p w:rsidR="00153784" w:rsidRDefault="00153784">
      <w:pPr>
        <w:spacing w:after="0"/>
        <w:rPr>
          <w:b/>
        </w:rPr>
      </w:pPr>
    </w:p>
    <w:p w:rsidR="00153784" w:rsidRDefault="00153784">
      <w:pPr>
        <w:spacing w:after="0"/>
        <w:rPr>
          <w:b/>
        </w:rPr>
      </w:pPr>
    </w:p>
    <w:p w:rsidR="00153784" w:rsidRDefault="00153784">
      <w:pPr>
        <w:spacing w:after="0"/>
        <w:rPr>
          <w:b/>
        </w:rPr>
      </w:pPr>
    </w:p>
    <w:p w:rsidR="00153784" w:rsidRDefault="00153784">
      <w:pPr>
        <w:spacing w:after="0"/>
        <w:rPr>
          <w:b/>
        </w:rPr>
      </w:pPr>
    </w:p>
    <w:p w:rsidR="00153784" w:rsidRDefault="00153784">
      <w:pPr>
        <w:spacing w:after="0"/>
        <w:rPr>
          <w:b/>
        </w:rPr>
      </w:pPr>
    </w:p>
    <w:p w:rsidR="00153784" w:rsidRDefault="00153784">
      <w:pPr>
        <w:spacing w:after="0"/>
        <w:rPr>
          <w:b/>
        </w:rPr>
      </w:pPr>
    </w:p>
    <w:p w:rsidR="00153784" w:rsidRDefault="00153784">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6B3EE9" w:rsidRDefault="006B3EE9">
      <w:pPr>
        <w:spacing w:after="0"/>
        <w:rPr>
          <w:b/>
        </w:rPr>
      </w:pPr>
    </w:p>
    <w:p w:rsidR="00153784" w:rsidRDefault="007916BD">
      <w:pPr>
        <w:pBdr>
          <w:top w:val="nil"/>
          <w:left w:val="nil"/>
          <w:bottom w:val="nil"/>
          <w:right w:val="nil"/>
          <w:between w:val="nil"/>
        </w:pBdr>
        <w:shd w:val="clear" w:color="auto" w:fill="00FFFF"/>
        <w:jc w:val="center"/>
        <w:rPr>
          <w:color w:val="000000"/>
          <w:sz w:val="24"/>
          <w:szCs w:val="24"/>
        </w:rPr>
      </w:pPr>
      <w:r>
        <w:rPr>
          <w:color w:val="000000"/>
          <w:sz w:val="24"/>
          <w:szCs w:val="24"/>
        </w:rPr>
        <w:lastRenderedPageBreak/>
        <w:t>(Tematický akční plán – osnova - VZOR)</w:t>
      </w:r>
    </w:p>
    <w:p w:rsidR="00153784" w:rsidRDefault="007916BD">
      <w:pPr>
        <w:spacing w:after="0"/>
        <w:rPr>
          <w:sz w:val="24"/>
          <w:szCs w:val="24"/>
        </w:rPr>
      </w:pPr>
      <w:r>
        <w:rPr>
          <w:b/>
          <w:sz w:val="24"/>
          <w:szCs w:val="24"/>
        </w:rPr>
        <w:t>Úvod:</w:t>
      </w:r>
      <w:r>
        <w:rPr>
          <w:sz w:val="24"/>
          <w:szCs w:val="24"/>
        </w:rPr>
        <w:t xml:space="preserve"> </w:t>
      </w:r>
    </w:p>
    <w:p w:rsidR="00153784" w:rsidRDefault="007916BD">
      <w:pPr>
        <w:spacing w:after="0"/>
        <w:rPr>
          <w:i/>
          <w:sz w:val="24"/>
          <w:szCs w:val="24"/>
        </w:rPr>
      </w:pPr>
      <w:r>
        <w:rPr>
          <w:i/>
          <w:sz w:val="24"/>
          <w:szCs w:val="24"/>
        </w:rPr>
        <w:t>(kontext a cíl zpracování Tematického akčního plánu</w:t>
      </w:r>
    </w:p>
    <w:p w:rsidR="00153784" w:rsidRDefault="007916BD">
      <w:pPr>
        <w:numPr>
          <w:ilvl w:val="0"/>
          <w:numId w:val="12"/>
        </w:numPr>
        <w:pBdr>
          <w:top w:val="nil"/>
          <w:left w:val="nil"/>
          <w:bottom w:val="nil"/>
          <w:right w:val="nil"/>
          <w:between w:val="nil"/>
        </w:pBdr>
        <w:spacing w:before="0" w:after="0" w:line="276" w:lineRule="auto"/>
        <w:ind w:hanging="357"/>
        <w:rPr>
          <w:i/>
          <w:color w:val="000000"/>
          <w:sz w:val="24"/>
          <w:szCs w:val="24"/>
        </w:rPr>
      </w:pPr>
      <w:r>
        <w:rPr>
          <w:i/>
          <w:color w:val="000000"/>
          <w:sz w:val="24"/>
          <w:szCs w:val="24"/>
        </w:rPr>
        <w:t>- základní informace:</w:t>
      </w:r>
    </w:p>
    <w:p w:rsidR="00153784" w:rsidRDefault="007916BD">
      <w:pPr>
        <w:numPr>
          <w:ilvl w:val="0"/>
          <w:numId w:val="15"/>
        </w:numPr>
        <w:pBdr>
          <w:top w:val="nil"/>
          <w:left w:val="nil"/>
          <w:bottom w:val="nil"/>
          <w:right w:val="nil"/>
          <w:between w:val="nil"/>
        </w:pBdr>
        <w:spacing w:before="0" w:after="0" w:line="276" w:lineRule="auto"/>
        <w:ind w:hanging="357"/>
        <w:rPr>
          <w:i/>
          <w:color w:val="000000"/>
          <w:sz w:val="24"/>
          <w:szCs w:val="24"/>
        </w:rPr>
      </w:pPr>
      <w:r>
        <w:rPr>
          <w:i/>
          <w:color w:val="000000"/>
          <w:sz w:val="24"/>
          <w:szCs w:val="24"/>
        </w:rPr>
        <w:t xml:space="preserve">o důvodech pro zpracování TAP </w:t>
      </w:r>
      <w:r>
        <w:rPr>
          <w:i/>
          <w:color w:val="000000"/>
          <w:sz w:val="24"/>
          <w:szCs w:val="24"/>
          <w:highlight w:val="white"/>
        </w:rPr>
        <w:t>|</w:t>
      </w:r>
      <w:r>
        <w:rPr>
          <w:i/>
          <w:color w:val="000000"/>
          <w:sz w:val="24"/>
          <w:szCs w:val="24"/>
        </w:rPr>
        <w:t>na jakou situaci/potřebu mají opatření navržená v TAP reagovat, event. zmínit legislativní a strategický rámec*</w:t>
      </w:r>
      <w:r>
        <w:rPr>
          <w:i/>
          <w:color w:val="000000"/>
          <w:sz w:val="24"/>
          <w:szCs w:val="24"/>
          <w:highlight w:val="white"/>
        </w:rPr>
        <w:t>|</w:t>
      </w:r>
      <w:r>
        <w:rPr>
          <w:i/>
          <w:color w:val="000000"/>
          <w:sz w:val="24"/>
          <w:szCs w:val="24"/>
        </w:rPr>
        <w:t xml:space="preserve">, </w:t>
      </w:r>
    </w:p>
    <w:p w:rsidR="00153784" w:rsidRDefault="007916BD">
      <w:pPr>
        <w:numPr>
          <w:ilvl w:val="0"/>
          <w:numId w:val="15"/>
        </w:numPr>
        <w:pBdr>
          <w:top w:val="nil"/>
          <w:left w:val="nil"/>
          <w:bottom w:val="nil"/>
          <w:right w:val="nil"/>
          <w:between w:val="nil"/>
        </w:pBdr>
        <w:spacing w:before="0" w:after="0" w:line="276" w:lineRule="auto"/>
        <w:ind w:hanging="357"/>
        <w:rPr>
          <w:i/>
          <w:color w:val="000000"/>
          <w:sz w:val="24"/>
          <w:szCs w:val="24"/>
        </w:rPr>
      </w:pPr>
      <w:r>
        <w:rPr>
          <w:i/>
          <w:color w:val="000000"/>
          <w:sz w:val="24"/>
          <w:szCs w:val="24"/>
        </w:rPr>
        <w:t xml:space="preserve">o zaměření TAP </w:t>
      </w:r>
      <w:r>
        <w:rPr>
          <w:i/>
          <w:color w:val="000000"/>
          <w:sz w:val="24"/>
          <w:szCs w:val="24"/>
          <w:highlight w:val="white"/>
        </w:rPr>
        <w:t>|</w:t>
      </w:r>
      <w:r>
        <w:rPr>
          <w:i/>
          <w:color w:val="000000"/>
          <w:sz w:val="24"/>
          <w:szCs w:val="24"/>
        </w:rPr>
        <w:t>na určitou tematickou oblast nebo proces</w:t>
      </w:r>
      <w:r>
        <w:rPr>
          <w:i/>
          <w:color w:val="000000"/>
          <w:sz w:val="24"/>
          <w:szCs w:val="24"/>
          <w:highlight w:val="white"/>
        </w:rPr>
        <w:t>|</w:t>
      </w:r>
      <w:r>
        <w:rPr>
          <w:i/>
          <w:color w:val="000000"/>
          <w:sz w:val="24"/>
          <w:szCs w:val="24"/>
        </w:rPr>
        <w:t xml:space="preserve">, </w:t>
      </w:r>
    </w:p>
    <w:p w:rsidR="00153784" w:rsidRDefault="007916BD">
      <w:pPr>
        <w:numPr>
          <w:ilvl w:val="0"/>
          <w:numId w:val="15"/>
        </w:numPr>
        <w:pBdr>
          <w:top w:val="nil"/>
          <w:left w:val="nil"/>
          <w:bottom w:val="nil"/>
          <w:right w:val="nil"/>
          <w:between w:val="nil"/>
        </w:pBdr>
        <w:spacing w:before="0" w:after="0" w:line="276" w:lineRule="auto"/>
        <w:ind w:hanging="357"/>
        <w:rPr>
          <w:i/>
          <w:color w:val="000000"/>
          <w:sz w:val="24"/>
          <w:szCs w:val="24"/>
        </w:rPr>
      </w:pPr>
      <w:r>
        <w:rPr>
          <w:i/>
          <w:color w:val="000000"/>
          <w:sz w:val="24"/>
          <w:szCs w:val="24"/>
        </w:rPr>
        <w:t xml:space="preserve">o očekávaném přínosu zpracování a implementace daného TAP </w:t>
      </w:r>
      <w:r>
        <w:rPr>
          <w:i/>
          <w:color w:val="000000"/>
          <w:sz w:val="24"/>
          <w:szCs w:val="24"/>
          <w:highlight w:val="white"/>
        </w:rPr>
        <w:t>|</w:t>
      </w:r>
      <w:r>
        <w:rPr>
          <w:i/>
          <w:color w:val="000000"/>
          <w:sz w:val="24"/>
          <w:szCs w:val="24"/>
        </w:rPr>
        <w:t>k jakým změnám má zpracování a implementace přispět</w:t>
      </w:r>
      <w:r>
        <w:rPr>
          <w:i/>
          <w:color w:val="000000"/>
          <w:sz w:val="24"/>
          <w:szCs w:val="24"/>
          <w:highlight w:val="white"/>
        </w:rPr>
        <w:t>|</w:t>
      </w:r>
      <w:r>
        <w:rPr>
          <w:i/>
          <w:color w:val="000000"/>
          <w:sz w:val="24"/>
          <w:szCs w:val="24"/>
        </w:rPr>
        <w:t>,</w:t>
      </w:r>
    </w:p>
    <w:p w:rsidR="00153784" w:rsidRDefault="007916BD">
      <w:pPr>
        <w:numPr>
          <w:ilvl w:val="0"/>
          <w:numId w:val="15"/>
        </w:numPr>
        <w:pBdr>
          <w:top w:val="nil"/>
          <w:left w:val="nil"/>
          <w:bottom w:val="nil"/>
          <w:right w:val="nil"/>
          <w:between w:val="nil"/>
        </w:pBdr>
        <w:spacing w:before="0" w:after="0" w:line="276" w:lineRule="auto"/>
        <w:ind w:hanging="357"/>
        <w:rPr>
          <w:color w:val="000000"/>
          <w:sz w:val="24"/>
          <w:szCs w:val="24"/>
        </w:rPr>
      </w:pPr>
      <w:r>
        <w:rPr>
          <w:i/>
          <w:color w:val="000000"/>
          <w:sz w:val="24"/>
          <w:szCs w:val="24"/>
        </w:rPr>
        <w:t xml:space="preserve">o organizačním zajištění realizace TAP** </w:t>
      </w:r>
      <w:r>
        <w:rPr>
          <w:i/>
          <w:color w:val="000000"/>
          <w:sz w:val="24"/>
          <w:szCs w:val="24"/>
          <w:highlight w:val="white"/>
        </w:rPr>
        <w:t>|</w:t>
      </w:r>
      <w:r>
        <w:rPr>
          <w:i/>
          <w:color w:val="000000"/>
          <w:sz w:val="24"/>
          <w:szCs w:val="24"/>
        </w:rPr>
        <w:t>o obci jako o nositeli TAP, o předpokládaném zapojení dalších partnerů a o předpokládaných způsobech participace obyvatel sociálně vyloučených nebo sociálním vyloučením ohrožených</w:t>
      </w:r>
      <w:r>
        <w:rPr>
          <w:i/>
          <w:color w:val="000000"/>
          <w:sz w:val="24"/>
          <w:szCs w:val="24"/>
          <w:highlight w:val="white"/>
        </w:rPr>
        <w:t>|</w:t>
      </w:r>
      <w:r>
        <w:rPr>
          <w:i/>
          <w:color w:val="000000"/>
          <w:sz w:val="24"/>
          <w:szCs w:val="24"/>
        </w:rPr>
        <w:t>)</w:t>
      </w:r>
    </w:p>
    <w:p w:rsidR="00153784" w:rsidRDefault="007916BD">
      <w:pPr>
        <w:spacing w:after="0"/>
        <w:rPr>
          <w:sz w:val="24"/>
          <w:szCs w:val="24"/>
        </w:rPr>
      </w:pPr>
      <w:r>
        <w:rPr>
          <w:sz w:val="24"/>
          <w:szCs w:val="24"/>
        </w:rPr>
        <w:t xml:space="preserve">* návaznost na strategické dokumenty je možné více popsat v dalších částech; </w:t>
      </w:r>
    </w:p>
    <w:p w:rsidR="00153784" w:rsidRDefault="007916BD">
      <w:pPr>
        <w:spacing w:after="0"/>
        <w:rPr>
          <w:sz w:val="24"/>
          <w:szCs w:val="24"/>
        </w:rPr>
      </w:pPr>
      <w:r>
        <w:rPr>
          <w:sz w:val="24"/>
          <w:szCs w:val="24"/>
        </w:rPr>
        <w:t>** role ASZ a role partnerů v implementaci TAP bude podrobněji popsána v implementační části</w:t>
      </w:r>
    </w:p>
    <w:p w:rsidR="00153784" w:rsidRDefault="00153784">
      <w:pPr>
        <w:spacing w:after="0"/>
        <w:rPr>
          <w:sz w:val="24"/>
          <w:szCs w:val="24"/>
        </w:rPr>
      </w:pPr>
    </w:p>
    <w:p w:rsidR="00153784" w:rsidRDefault="00153784">
      <w:pPr>
        <w:spacing w:after="0"/>
        <w:rPr>
          <w:i/>
          <w:sz w:val="24"/>
          <w:szCs w:val="24"/>
        </w:rPr>
      </w:pPr>
    </w:p>
    <w:p w:rsidR="00153784" w:rsidRDefault="007916BD">
      <w:pPr>
        <w:numPr>
          <w:ilvl w:val="0"/>
          <w:numId w:val="10"/>
        </w:numPr>
        <w:pBdr>
          <w:top w:val="nil"/>
          <w:left w:val="nil"/>
          <w:bottom w:val="nil"/>
          <w:right w:val="nil"/>
          <w:between w:val="nil"/>
        </w:pBdr>
        <w:spacing w:before="0" w:after="60" w:line="276" w:lineRule="auto"/>
        <w:ind w:left="357" w:hanging="357"/>
        <w:jc w:val="left"/>
        <w:rPr>
          <w:b/>
          <w:color w:val="000000"/>
          <w:sz w:val="24"/>
          <w:szCs w:val="24"/>
        </w:rPr>
      </w:pPr>
      <w:r>
        <w:rPr>
          <w:b/>
          <w:color w:val="000000"/>
          <w:sz w:val="24"/>
          <w:szCs w:val="24"/>
        </w:rPr>
        <w:t xml:space="preserve">Analytická část </w:t>
      </w:r>
    </w:p>
    <w:p w:rsidR="00153784" w:rsidRDefault="007916BD">
      <w:pPr>
        <w:spacing w:before="60" w:after="0"/>
        <w:rPr>
          <w:i/>
          <w:sz w:val="24"/>
          <w:szCs w:val="24"/>
          <w:highlight w:val="white"/>
        </w:rPr>
      </w:pPr>
      <w:r>
        <w:rPr>
          <w:i/>
          <w:sz w:val="24"/>
          <w:szCs w:val="24"/>
          <w:highlight w:val="white"/>
        </w:rPr>
        <w:t xml:space="preserve">(v analytické části jsou využity zejm. dosavadní výstupy analytické práce realizované výzkumným týmem ASZ (eventuálně výstupy tematického výzkumu realizovaného výzkumným týmem ASZ) a případně také výstupy jiných analytických prací, kvalifikované odhady ad; jsou uvedena shrnutí těchto výstupů; z textu musí být patrné, o jaká aktuální data se analytická část opírá, jsou zde specifikovány zdroje informací </w:t>
      </w:r>
      <w:r>
        <w:rPr>
          <w:i/>
          <w:color w:val="000000"/>
          <w:sz w:val="24"/>
          <w:szCs w:val="24"/>
          <w:highlight w:val="white"/>
        </w:rPr>
        <w:t>|</w:t>
      </w:r>
      <w:r>
        <w:rPr>
          <w:i/>
          <w:sz w:val="24"/>
          <w:szCs w:val="24"/>
          <w:highlight w:val="white"/>
        </w:rPr>
        <w:t>o jaký typ výzkumu se jednalo, datum realizace, realizátor</w:t>
      </w:r>
      <w:r>
        <w:rPr>
          <w:i/>
          <w:color w:val="000000"/>
          <w:sz w:val="24"/>
          <w:szCs w:val="24"/>
          <w:highlight w:val="white"/>
        </w:rPr>
        <w:t>|</w:t>
      </w:r>
      <w:r>
        <w:rPr>
          <w:i/>
          <w:sz w:val="24"/>
          <w:szCs w:val="24"/>
          <w:highlight w:val="white"/>
        </w:rPr>
        <w:t>)</w:t>
      </w:r>
    </w:p>
    <w:p w:rsidR="00153784" w:rsidRDefault="00153784">
      <w:pPr>
        <w:spacing w:after="0"/>
        <w:rPr>
          <w:i/>
          <w:sz w:val="24"/>
          <w:szCs w:val="24"/>
          <w:highlight w:val="white"/>
        </w:rPr>
      </w:pPr>
    </w:p>
    <w:p w:rsidR="00153784" w:rsidRDefault="007916BD">
      <w:pPr>
        <w:numPr>
          <w:ilvl w:val="0"/>
          <w:numId w:val="17"/>
        </w:numPr>
        <w:pBdr>
          <w:top w:val="nil"/>
          <w:left w:val="nil"/>
          <w:bottom w:val="nil"/>
          <w:right w:val="nil"/>
          <w:between w:val="nil"/>
        </w:pBdr>
        <w:shd w:val="clear" w:color="auto" w:fill="FFFFFF"/>
        <w:spacing w:before="0" w:after="0"/>
        <w:ind w:left="357" w:hanging="357"/>
        <w:rPr>
          <w:i/>
          <w:color w:val="000000"/>
          <w:sz w:val="24"/>
          <w:szCs w:val="24"/>
          <w:highlight w:val="white"/>
        </w:rPr>
      </w:pPr>
      <w:r>
        <w:rPr>
          <w:color w:val="000000"/>
          <w:sz w:val="24"/>
          <w:szCs w:val="24"/>
          <w:highlight w:val="white"/>
        </w:rPr>
        <w:t xml:space="preserve">popis situace v území ve vztahu k problematice sociálního vyloučení se zřetelem na identifikaci aktuálních problémů a potřeb, na které je vhodné se zaměřit v rámci rozsáhlejší cílené intervence </w:t>
      </w:r>
      <w:r>
        <w:rPr>
          <w:i/>
          <w:color w:val="000000"/>
          <w:sz w:val="24"/>
          <w:szCs w:val="24"/>
          <w:highlight w:val="white"/>
        </w:rPr>
        <w:t>(může se jednat se např. o aktuálně se prohlubující problém výskytu sociálně-patologických jevů, strukturální nezaměstnanost v území, migrační trendy apod.;</w:t>
      </w:r>
    </w:p>
    <w:p w:rsidR="00153784" w:rsidRDefault="007916BD">
      <w:pPr>
        <w:pBdr>
          <w:top w:val="nil"/>
          <w:left w:val="nil"/>
          <w:bottom w:val="nil"/>
          <w:right w:val="nil"/>
          <w:between w:val="nil"/>
        </w:pBdr>
        <w:shd w:val="clear" w:color="auto" w:fill="FFFFFF"/>
        <w:ind w:left="357"/>
        <w:rPr>
          <w:i/>
          <w:sz w:val="24"/>
          <w:szCs w:val="24"/>
          <w:highlight w:val="white"/>
        </w:rPr>
      </w:pPr>
      <w:r>
        <w:rPr>
          <w:i/>
          <w:sz w:val="24"/>
          <w:szCs w:val="24"/>
          <w:highlight w:val="white"/>
        </w:rPr>
        <w:t>popis zahrnuje také hodnocení situace z pohledu obce – důvod, proč se rozhodla stát se nositelem TAP, problematická oblast, jejíž řešení je pro obec prioritou)</w:t>
      </w:r>
    </w:p>
    <w:p w:rsidR="00153784" w:rsidRDefault="00153784">
      <w:pPr>
        <w:pBdr>
          <w:top w:val="nil"/>
          <w:left w:val="nil"/>
          <w:bottom w:val="nil"/>
          <w:right w:val="nil"/>
          <w:between w:val="nil"/>
        </w:pBdr>
        <w:shd w:val="clear" w:color="auto" w:fill="FFFFFF"/>
        <w:spacing w:after="0"/>
        <w:rPr>
          <w:i/>
          <w:sz w:val="24"/>
          <w:szCs w:val="24"/>
          <w:highlight w:val="white"/>
        </w:rPr>
      </w:pPr>
    </w:p>
    <w:p w:rsidR="00153784" w:rsidRDefault="007916BD">
      <w:pPr>
        <w:numPr>
          <w:ilvl w:val="0"/>
          <w:numId w:val="2"/>
        </w:numPr>
        <w:pBdr>
          <w:top w:val="nil"/>
          <w:left w:val="nil"/>
          <w:bottom w:val="nil"/>
          <w:right w:val="nil"/>
          <w:between w:val="nil"/>
        </w:pBdr>
        <w:shd w:val="clear" w:color="auto" w:fill="FFFFFF"/>
        <w:spacing w:before="0" w:after="0"/>
        <w:rPr>
          <w:color w:val="000000"/>
          <w:sz w:val="24"/>
          <w:szCs w:val="24"/>
          <w:highlight w:val="white"/>
        </w:rPr>
      </w:pPr>
      <w:r>
        <w:rPr>
          <w:color w:val="000000"/>
          <w:sz w:val="24"/>
          <w:szCs w:val="24"/>
          <w:highlight w:val="white"/>
        </w:rPr>
        <w:t xml:space="preserve">identifikace problému/problémů a potřeb, na které je vhodné se zaměřit v rámci rozsáhlejší cílené intervence </w:t>
      </w:r>
      <w:r>
        <w:rPr>
          <w:i/>
          <w:color w:val="000000"/>
          <w:sz w:val="24"/>
          <w:szCs w:val="24"/>
          <w:highlight w:val="white"/>
        </w:rPr>
        <w:t>(např. výběr tematické oblasti, pro kterou je vhodné zpracovat zvláštní samostatnou koncepci rozvoje apod.)</w:t>
      </w:r>
      <w:r>
        <w:rPr>
          <w:color w:val="000000"/>
          <w:sz w:val="24"/>
          <w:szCs w:val="24"/>
          <w:highlight w:val="white"/>
        </w:rPr>
        <w:t xml:space="preserve">; podrobný popis vybraného problému/vybraných problémů a jeho/jejich příčin </w:t>
      </w:r>
    </w:p>
    <w:p w:rsidR="00153784" w:rsidRDefault="00153784">
      <w:pPr>
        <w:pBdr>
          <w:top w:val="nil"/>
          <w:left w:val="nil"/>
          <w:bottom w:val="nil"/>
          <w:right w:val="nil"/>
          <w:between w:val="nil"/>
        </w:pBdr>
        <w:shd w:val="clear" w:color="auto" w:fill="FFFFFF"/>
        <w:spacing w:after="0"/>
        <w:ind w:left="360" w:hanging="720"/>
        <w:rPr>
          <w:color w:val="000000"/>
          <w:highlight w:val="white"/>
        </w:rPr>
      </w:pPr>
    </w:p>
    <w:p w:rsidR="00153784" w:rsidRDefault="00153784">
      <w:pPr>
        <w:pBdr>
          <w:top w:val="nil"/>
          <w:left w:val="nil"/>
          <w:bottom w:val="nil"/>
          <w:right w:val="nil"/>
          <w:between w:val="nil"/>
        </w:pBdr>
        <w:spacing w:after="0"/>
        <w:rPr>
          <w:i/>
          <w:sz w:val="20"/>
          <w:szCs w:val="20"/>
        </w:rPr>
      </w:pPr>
    </w:p>
    <w:p w:rsidR="00153784" w:rsidRDefault="00153784">
      <w:pPr>
        <w:pBdr>
          <w:top w:val="nil"/>
          <w:left w:val="nil"/>
          <w:bottom w:val="nil"/>
          <w:right w:val="nil"/>
          <w:between w:val="nil"/>
        </w:pBdr>
        <w:spacing w:after="0"/>
        <w:rPr>
          <w:i/>
          <w:sz w:val="20"/>
          <w:szCs w:val="20"/>
        </w:rPr>
      </w:pPr>
    </w:p>
    <w:p w:rsidR="00153784" w:rsidRDefault="007916BD">
      <w:pPr>
        <w:pBdr>
          <w:top w:val="nil"/>
          <w:left w:val="nil"/>
          <w:bottom w:val="nil"/>
          <w:right w:val="nil"/>
          <w:between w:val="nil"/>
        </w:pBdr>
        <w:spacing w:after="0"/>
        <w:rPr>
          <w:i/>
          <w:color w:val="000000"/>
        </w:rPr>
      </w:pPr>
      <w:r>
        <w:rPr>
          <w:i/>
        </w:rPr>
        <w:t>Příklad grafického znázornění výstupů analytické části relevantních pro vybranou oblast zaměření TAP:</w:t>
      </w:r>
      <w:r>
        <w:rPr>
          <w:i/>
          <w:color w:val="000000"/>
        </w:rPr>
        <w:t xml:space="preserve"> (příklad grafického znázornění se vztahuje k tvorbě analytické části metodou stromů příčin a dopadů problému. V případě použití jiných postupů se může struktura výstupů analytické části lišit)</w:t>
      </w:r>
    </w:p>
    <w:p w:rsidR="00153784" w:rsidRDefault="00153784">
      <w:pPr>
        <w:pBdr>
          <w:top w:val="nil"/>
          <w:left w:val="nil"/>
          <w:bottom w:val="nil"/>
          <w:right w:val="nil"/>
          <w:between w:val="nil"/>
        </w:pBdr>
        <w:shd w:val="clear" w:color="auto" w:fill="FFFFFF"/>
        <w:spacing w:after="0"/>
        <w:rPr>
          <w:i/>
          <w:highlight w:val="white"/>
        </w:rPr>
      </w:pPr>
    </w:p>
    <w:tbl>
      <w:tblPr>
        <w:tblStyle w:val="9"/>
        <w:tblW w:w="9288" w:type="dxa"/>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400" w:firstRow="0" w:lastRow="0" w:firstColumn="0" w:lastColumn="0" w:noHBand="0" w:noVBand="1"/>
      </w:tblPr>
      <w:tblGrid>
        <w:gridCol w:w="2661"/>
        <w:gridCol w:w="2409"/>
        <w:gridCol w:w="2126"/>
        <w:gridCol w:w="2092"/>
      </w:tblGrid>
      <w:tr w:rsidR="00153784">
        <w:tc>
          <w:tcPr>
            <w:tcW w:w="2661" w:type="dxa"/>
            <w:tcBorders>
              <w:top w:val="nil"/>
              <w:left w:val="nil"/>
              <w:bottom w:val="nil"/>
            </w:tcBorders>
            <w:shd w:val="clear" w:color="auto" w:fill="C0504D"/>
          </w:tcPr>
          <w:p w:rsidR="00153784" w:rsidRDefault="00153784">
            <w:pPr>
              <w:spacing w:after="0"/>
              <w:rPr>
                <w:b/>
                <w:color w:val="FFFFFF"/>
              </w:rPr>
            </w:pPr>
          </w:p>
          <w:p w:rsidR="00153784" w:rsidRDefault="007916BD">
            <w:pPr>
              <w:rPr>
                <w:b/>
                <w:color w:val="FFFFFF"/>
              </w:rPr>
            </w:pPr>
            <w:r>
              <w:rPr>
                <w:b/>
                <w:color w:val="FFFFFF"/>
              </w:rPr>
              <w:t xml:space="preserve">Tematická oblast/tematické oblasti/ podoblasti </w:t>
            </w:r>
            <w:r>
              <w:rPr>
                <w:i/>
                <w:color w:val="FFFFFF"/>
              </w:rPr>
              <w:t>(př. bydlení, dluhy, drogová problematika, nezaměstnanost, apod.)</w:t>
            </w:r>
            <w:r>
              <w:rPr>
                <w:color w:val="FFFFFF"/>
              </w:rPr>
              <w:t xml:space="preserve">: </w:t>
            </w:r>
            <w:r>
              <w:rPr>
                <w:b/>
                <w:color w:val="FFFFFF"/>
              </w:rPr>
              <w:t>…xxx…</w:t>
            </w:r>
          </w:p>
        </w:tc>
        <w:tc>
          <w:tcPr>
            <w:tcW w:w="2409" w:type="dxa"/>
            <w:tcBorders>
              <w:top w:val="nil"/>
              <w:bottom w:val="nil"/>
            </w:tcBorders>
            <w:shd w:val="clear" w:color="auto" w:fill="C0504D"/>
          </w:tcPr>
          <w:p w:rsidR="00153784" w:rsidRDefault="00153784">
            <w:pPr>
              <w:spacing w:after="0"/>
              <w:rPr>
                <w:b/>
                <w:color w:val="FFFFFF"/>
              </w:rPr>
            </w:pPr>
          </w:p>
          <w:p w:rsidR="00153784" w:rsidRDefault="007916BD">
            <w:pPr>
              <w:rPr>
                <w:color w:val="FFFFFF"/>
              </w:rPr>
            </w:pPr>
            <w:r>
              <w:rPr>
                <w:b/>
                <w:color w:val="FFFFFF"/>
              </w:rPr>
              <w:t xml:space="preserve">Problémy a příčiny </w:t>
            </w:r>
            <w:r>
              <w:rPr>
                <w:i/>
                <w:color w:val="FFFFFF"/>
              </w:rPr>
              <w:t>(nutno číslovat číselnou řadou ve vazbě se stromy a následně spárovat s cíli a opatřeními v návrhové části)</w:t>
            </w:r>
            <w:r>
              <w:rPr>
                <w:b/>
                <w:color w:val="FFFFFF"/>
              </w:rPr>
              <w:t>:</w:t>
            </w:r>
          </w:p>
        </w:tc>
        <w:tc>
          <w:tcPr>
            <w:tcW w:w="2126" w:type="dxa"/>
            <w:tcBorders>
              <w:top w:val="nil"/>
              <w:bottom w:val="nil"/>
            </w:tcBorders>
            <w:shd w:val="clear" w:color="auto" w:fill="C0504D"/>
          </w:tcPr>
          <w:p w:rsidR="00153784" w:rsidRDefault="00153784">
            <w:pPr>
              <w:spacing w:after="0"/>
              <w:rPr>
                <w:b/>
                <w:color w:val="FFFFFF"/>
              </w:rPr>
            </w:pPr>
          </w:p>
          <w:p w:rsidR="00153784" w:rsidRDefault="007916BD">
            <w:pPr>
              <w:rPr>
                <w:b/>
                <w:color w:val="FFFFFF"/>
              </w:rPr>
            </w:pPr>
            <w:r>
              <w:rPr>
                <w:b/>
                <w:color w:val="FFFFFF"/>
              </w:rPr>
              <w:t>Dopady:</w:t>
            </w:r>
          </w:p>
        </w:tc>
        <w:tc>
          <w:tcPr>
            <w:tcW w:w="2092" w:type="dxa"/>
            <w:tcBorders>
              <w:top w:val="nil"/>
              <w:bottom w:val="nil"/>
              <w:right w:val="nil"/>
            </w:tcBorders>
            <w:shd w:val="clear" w:color="auto" w:fill="C0504D"/>
          </w:tcPr>
          <w:p w:rsidR="00153784" w:rsidRDefault="00153784">
            <w:pPr>
              <w:spacing w:after="0"/>
              <w:rPr>
                <w:b/>
                <w:color w:val="FFFFFF"/>
              </w:rPr>
            </w:pPr>
          </w:p>
          <w:p w:rsidR="00153784" w:rsidRDefault="007916BD">
            <w:pPr>
              <w:rPr>
                <w:b/>
                <w:color w:val="FFFFFF"/>
              </w:rPr>
            </w:pPr>
            <w:r>
              <w:rPr>
                <w:b/>
                <w:color w:val="FFFFFF"/>
              </w:rPr>
              <w:t xml:space="preserve">Indikátory </w:t>
            </w:r>
            <w:r>
              <w:rPr>
                <w:i/>
                <w:color w:val="FFFFFF"/>
              </w:rPr>
              <w:t>(vždy uvést zdroj)</w:t>
            </w:r>
            <w:r>
              <w:rPr>
                <w:b/>
                <w:color w:val="FFFFFF"/>
              </w:rPr>
              <w:t>:</w:t>
            </w:r>
          </w:p>
        </w:tc>
      </w:tr>
      <w:tr w:rsidR="00153784">
        <w:tc>
          <w:tcPr>
            <w:tcW w:w="2661" w:type="dxa"/>
            <w:shd w:val="clear" w:color="auto" w:fill="EFD3D3"/>
          </w:tcPr>
          <w:p w:rsidR="00153784" w:rsidRDefault="007916BD">
            <w:pPr>
              <w:spacing w:before="60"/>
            </w:pPr>
            <w:r>
              <w:t>JÁDROVÝ PROBLÉM (NÁZEV/FORMULACE)</w:t>
            </w:r>
          </w:p>
        </w:tc>
        <w:tc>
          <w:tcPr>
            <w:tcW w:w="2409" w:type="dxa"/>
            <w:shd w:val="clear" w:color="auto" w:fill="EFD3D3"/>
          </w:tcPr>
          <w:p w:rsidR="00153784" w:rsidRDefault="00153784">
            <w:pPr>
              <w:spacing w:before="60"/>
            </w:pPr>
          </w:p>
        </w:tc>
        <w:tc>
          <w:tcPr>
            <w:tcW w:w="2126" w:type="dxa"/>
            <w:shd w:val="clear" w:color="auto" w:fill="EFD3D3"/>
          </w:tcPr>
          <w:p w:rsidR="00153784" w:rsidRDefault="00153784">
            <w:pPr>
              <w:spacing w:before="60"/>
            </w:pPr>
          </w:p>
        </w:tc>
        <w:tc>
          <w:tcPr>
            <w:tcW w:w="2092" w:type="dxa"/>
            <w:shd w:val="clear" w:color="auto" w:fill="EFD3D3"/>
          </w:tcPr>
          <w:p w:rsidR="00153784" w:rsidRDefault="00153784">
            <w:pPr>
              <w:spacing w:before="60"/>
            </w:pPr>
          </w:p>
        </w:tc>
      </w:tr>
      <w:tr w:rsidR="00153784">
        <w:tc>
          <w:tcPr>
            <w:tcW w:w="2661" w:type="dxa"/>
          </w:tcPr>
          <w:p w:rsidR="00153784" w:rsidRDefault="007916BD">
            <w:pPr>
              <w:spacing w:before="60"/>
            </w:pPr>
            <w:r>
              <w:t>Kořen problému (CS, aktéři, obec, systém)</w:t>
            </w:r>
          </w:p>
        </w:tc>
        <w:tc>
          <w:tcPr>
            <w:tcW w:w="2409" w:type="dxa"/>
          </w:tcPr>
          <w:p w:rsidR="00153784" w:rsidRDefault="00153784">
            <w:pPr>
              <w:spacing w:before="60"/>
            </w:pPr>
          </w:p>
        </w:tc>
        <w:tc>
          <w:tcPr>
            <w:tcW w:w="2126" w:type="dxa"/>
          </w:tcPr>
          <w:p w:rsidR="00153784" w:rsidRDefault="007916BD">
            <w:pPr>
              <w:spacing w:before="60"/>
            </w:pPr>
            <w:r>
              <w:t>Xxx</w:t>
            </w:r>
          </w:p>
        </w:tc>
        <w:tc>
          <w:tcPr>
            <w:tcW w:w="2092" w:type="dxa"/>
          </w:tcPr>
          <w:p w:rsidR="00153784" w:rsidRDefault="007916BD">
            <w:pPr>
              <w:spacing w:before="60"/>
            </w:pPr>
            <w:r>
              <w:t>Xxx</w:t>
            </w:r>
          </w:p>
        </w:tc>
      </w:tr>
      <w:tr w:rsidR="00153784">
        <w:tc>
          <w:tcPr>
            <w:tcW w:w="2661" w:type="dxa"/>
            <w:shd w:val="clear" w:color="auto" w:fill="EFD3D3"/>
          </w:tcPr>
          <w:p w:rsidR="00153784" w:rsidRDefault="007916BD">
            <w:pPr>
              <w:spacing w:before="60"/>
            </w:pPr>
            <w:r>
              <w:t>Dílčí problém/y</w:t>
            </w:r>
          </w:p>
        </w:tc>
        <w:tc>
          <w:tcPr>
            <w:tcW w:w="2409" w:type="dxa"/>
            <w:shd w:val="clear" w:color="auto" w:fill="EFD3D3"/>
          </w:tcPr>
          <w:p w:rsidR="00153784" w:rsidRDefault="00153784">
            <w:pPr>
              <w:spacing w:before="60"/>
            </w:pPr>
          </w:p>
        </w:tc>
        <w:tc>
          <w:tcPr>
            <w:tcW w:w="2126" w:type="dxa"/>
            <w:shd w:val="clear" w:color="auto" w:fill="EFD3D3"/>
          </w:tcPr>
          <w:p w:rsidR="00153784" w:rsidRDefault="00153784">
            <w:pPr>
              <w:spacing w:before="60"/>
            </w:pPr>
          </w:p>
        </w:tc>
        <w:tc>
          <w:tcPr>
            <w:tcW w:w="2092" w:type="dxa"/>
            <w:shd w:val="clear" w:color="auto" w:fill="EFD3D3"/>
          </w:tcPr>
          <w:p w:rsidR="00153784" w:rsidRDefault="00153784">
            <w:pPr>
              <w:spacing w:before="60"/>
            </w:pPr>
          </w:p>
        </w:tc>
      </w:tr>
      <w:tr w:rsidR="00153784">
        <w:tc>
          <w:tcPr>
            <w:tcW w:w="2661" w:type="dxa"/>
          </w:tcPr>
          <w:p w:rsidR="00153784" w:rsidRDefault="007916BD">
            <w:pPr>
              <w:spacing w:before="60"/>
            </w:pPr>
            <w:r>
              <w:t>Příčiny</w:t>
            </w:r>
          </w:p>
        </w:tc>
        <w:tc>
          <w:tcPr>
            <w:tcW w:w="2409" w:type="dxa"/>
          </w:tcPr>
          <w:p w:rsidR="00153784" w:rsidRDefault="00153784">
            <w:pPr>
              <w:spacing w:before="60"/>
            </w:pPr>
          </w:p>
        </w:tc>
        <w:tc>
          <w:tcPr>
            <w:tcW w:w="2126" w:type="dxa"/>
          </w:tcPr>
          <w:p w:rsidR="00153784" w:rsidRDefault="00153784">
            <w:pPr>
              <w:spacing w:before="60"/>
            </w:pPr>
          </w:p>
        </w:tc>
        <w:tc>
          <w:tcPr>
            <w:tcW w:w="2092" w:type="dxa"/>
          </w:tcPr>
          <w:p w:rsidR="00153784" w:rsidRDefault="00153784">
            <w:pPr>
              <w:spacing w:before="60"/>
            </w:pPr>
          </w:p>
        </w:tc>
      </w:tr>
      <w:tr w:rsidR="00153784">
        <w:tc>
          <w:tcPr>
            <w:tcW w:w="2661" w:type="dxa"/>
            <w:shd w:val="clear" w:color="auto" w:fill="EFD3D3"/>
          </w:tcPr>
          <w:p w:rsidR="00153784" w:rsidRDefault="007916BD">
            <w:pPr>
              <w:spacing w:before="60"/>
            </w:pPr>
            <w:r>
              <w:t>Sub-příčina</w:t>
            </w:r>
          </w:p>
        </w:tc>
        <w:tc>
          <w:tcPr>
            <w:tcW w:w="2409" w:type="dxa"/>
            <w:shd w:val="clear" w:color="auto" w:fill="EFD3D3"/>
          </w:tcPr>
          <w:p w:rsidR="00153784" w:rsidRDefault="00153784">
            <w:pPr>
              <w:spacing w:before="60"/>
            </w:pPr>
          </w:p>
        </w:tc>
        <w:tc>
          <w:tcPr>
            <w:tcW w:w="2126" w:type="dxa"/>
            <w:shd w:val="clear" w:color="auto" w:fill="EFD3D3"/>
          </w:tcPr>
          <w:p w:rsidR="00153784" w:rsidRDefault="00153784">
            <w:pPr>
              <w:spacing w:before="60"/>
            </w:pPr>
          </w:p>
        </w:tc>
        <w:tc>
          <w:tcPr>
            <w:tcW w:w="2092" w:type="dxa"/>
            <w:shd w:val="clear" w:color="auto" w:fill="EFD3D3"/>
          </w:tcPr>
          <w:p w:rsidR="00153784" w:rsidRDefault="00153784">
            <w:pPr>
              <w:spacing w:before="60"/>
            </w:pPr>
          </w:p>
        </w:tc>
      </w:tr>
      <w:tr w:rsidR="00153784">
        <w:tc>
          <w:tcPr>
            <w:tcW w:w="2661" w:type="dxa"/>
          </w:tcPr>
          <w:p w:rsidR="00153784" w:rsidRDefault="007916BD">
            <w:pPr>
              <w:spacing w:before="60"/>
            </w:pPr>
            <w:r>
              <w:t>Sub-příčina</w:t>
            </w:r>
          </w:p>
        </w:tc>
        <w:tc>
          <w:tcPr>
            <w:tcW w:w="2409" w:type="dxa"/>
          </w:tcPr>
          <w:p w:rsidR="00153784" w:rsidRDefault="00153784">
            <w:pPr>
              <w:spacing w:before="60"/>
            </w:pPr>
          </w:p>
        </w:tc>
        <w:tc>
          <w:tcPr>
            <w:tcW w:w="2126" w:type="dxa"/>
          </w:tcPr>
          <w:p w:rsidR="00153784" w:rsidRDefault="00153784">
            <w:pPr>
              <w:spacing w:before="60"/>
            </w:pPr>
          </w:p>
        </w:tc>
        <w:tc>
          <w:tcPr>
            <w:tcW w:w="2092" w:type="dxa"/>
          </w:tcPr>
          <w:p w:rsidR="00153784" w:rsidRDefault="00153784">
            <w:pPr>
              <w:spacing w:before="60"/>
            </w:pPr>
          </w:p>
        </w:tc>
      </w:tr>
      <w:tr w:rsidR="00153784">
        <w:tc>
          <w:tcPr>
            <w:tcW w:w="2661" w:type="dxa"/>
            <w:shd w:val="clear" w:color="auto" w:fill="EFD3D3"/>
          </w:tcPr>
          <w:p w:rsidR="00153784" w:rsidRDefault="00153784">
            <w:pPr>
              <w:spacing w:before="60"/>
            </w:pPr>
          </w:p>
        </w:tc>
        <w:tc>
          <w:tcPr>
            <w:tcW w:w="2409" w:type="dxa"/>
            <w:shd w:val="clear" w:color="auto" w:fill="EFD3D3"/>
          </w:tcPr>
          <w:p w:rsidR="00153784" w:rsidRDefault="00153784">
            <w:pPr>
              <w:spacing w:before="60"/>
            </w:pPr>
          </w:p>
        </w:tc>
        <w:tc>
          <w:tcPr>
            <w:tcW w:w="2126" w:type="dxa"/>
            <w:shd w:val="clear" w:color="auto" w:fill="EFD3D3"/>
          </w:tcPr>
          <w:p w:rsidR="00153784" w:rsidRDefault="00153784">
            <w:pPr>
              <w:spacing w:before="60"/>
            </w:pPr>
          </w:p>
        </w:tc>
        <w:tc>
          <w:tcPr>
            <w:tcW w:w="2092" w:type="dxa"/>
            <w:shd w:val="clear" w:color="auto" w:fill="EFD3D3"/>
          </w:tcPr>
          <w:p w:rsidR="00153784" w:rsidRDefault="00153784">
            <w:pPr>
              <w:spacing w:before="60"/>
            </w:pPr>
          </w:p>
        </w:tc>
      </w:tr>
      <w:tr w:rsidR="00153784">
        <w:tc>
          <w:tcPr>
            <w:tcW w:w="9288" w:type="dxa"/>
            <w:gridSpan w:val="4"/>
          </w:tcPr>
          <w:p w:rsidR="00153784" w:rsidRDefault="007916BD">
            <w:pPr>
              <w:pBdr>
                <w:top w:val="nil"/>
                <w:left w:val="nil"/>
                <w:bottom w:val="nil"/>
                <w:right w:val="nil"/>
                <w:between w:val="nil"/>
              </w:pBdr>
              <w:spacing w:before="60"/>
              <w:rPr>
                <w:color w:val="000000"/>
              </w:rPr>
            </w:pPr>
            <w:r>
              <w:rPr>
                <w:color w:val="000000"/>
              </w:rPr>
              <w:t>Komentář:</w:t>
            </w:r>
          </w:p>
          <w:p w:rsidR="00153784" w:rsidRDefault="00153784">
            <w:pPr>
              <w:spacing w:before="60"/>
            </w:pPr>
          </w:p>
        </w:tc>
      </w:tr>
    </w:tbl>
    <w:p w:rsidR="00153784" w:rsidRDefault="00153784">
      <w:pPr>
        <w:pBdr>
          <w:top w:val="nil"/>
          <w:left w:val="nil"/>
          <w:bottom w:val="nil"/>
          <w:right w:val="nil"/>
          <w:between w:val="nil"/>
        </w:pBdr>
        <w:shd w:val="clear" w:color="auto" w:fill="FFFFFF"/>
        <w:spacing w:after="0"/>
        <w:ind w:left="360" w:hanging="720"/>
        <w:rPr>
          <w:i/>
          <w:color w:val="000000"/>
          <w:highlight w:val="white"/>
        </w:rPr>
      </w:pPr>
    </w:p>
    <w:p w:rsidR="00153784" w:rsidRDefault="007916BD">
      <w:pPr>
        <w:numPr>
          <w:ilvl w:val="0"/>
          <w:numId w:val="17"/>
        </w:numPr>
        <w:pBdr>
          <w:top w:val="nil"/>
          <w:left w:val="nil"/>
          <w:bottom w:val="nil"/>
          <w:right w:val="nil"/>
          <w:between w:val="nil"/>
        </w:pBdr>
        <w:shd w:val="clear" w:color="auto" w:fill="FFFFFF"/>
        <w:spacing w:after="0"/>
        <w:ind w:left="357" w:hanging="357"/>
        <w:rPr>
          <w:color w:val="000000"/>
          <w:sz w:val="24"/>
          <w:szCs w:val="24"/>
          <w:highlight w:val="white"/>
        </w:rPr>
      </w:pPr>
      <w:r>
        <w:rPr>
          <w:color w:val="000000"/>
          <w:sz w:val="24"/>
          <w:szCs w:val="24"/>
          <w:highlight w:val="white"/>
        </w:rPr>
        <w:t>zdůvodnění potřebnosti zpracování TAP</w:t>
      </w:r>
    </w:p>
    <w:p w:rsidR="00F866E8" w:rsidRPr="00F866E8" w:rsidRDefault="00F866E8" w:rsidP="00DA220F">
      <w:pPr>
        <w:widowControl w:val="0"/>
        <w:pBdr>
          <w:top w:val="nil"/>
          <w:left w:val="nil"/>
          <w:bottom w:val="nil"/>
          <w:right w:val="nil"/>
          <w:between w:val="nil"/>
        </w:pBdr>
        <w:spacing w:before="0" w:after="0"/>
        <w:rPr>
          <w:i/>
          <w:sz w:val="24"/>
          <w:szCs w:val="24"/>
          <w:highlight w:val="white"/>
        </w:rPr>
      </w:pPr>
      <w:r w:rsidRPr="00F866E8">
        <w:rPr>
          <w:i/>
          <w:sz w:val="24"/>
          <w:szCs w:val="24"/>
          <w:highlight w:val="white"/>
        </w:rPr>
        <w:t xml:space="preserve">v případě, že </w:t>
      </w:r>
      <w:r w:rsidRPr="00F866E8">
        <w:rPr>
          <w:i/>
        </w:rPr>
        <w:t xml:space="preserve">pro financování některých z navrhovaných opatření bude žádáno z prostředků alokovaných ve výzvě k předkládání žádostí o podporu v rámci Operačního programu Zaměstnanost určené pro podporu sociálního začleňování v sociálně vyloučených lokalitách, je třeba definovat, jaké oblasti se TAP bude věnovat a řádně zdůvodnit zaměření TAP na tuto oblast; součástí tohoto zdůvodnění v takovém případě musí být také informace o tom, proč daná oblast nebyla řešena v rámci SPSZ , </w:t>
      </w:r>
      <w:r w:rsidR="00DA220F" w:rsidRPr="00DA220F">
        <w:rPr>
          <w:i/>
        </w:rPr>
        <w:t>uvést důvody</w:t>
      </w:r>
      <w:r w:rsidR="00FD2B60">
        <w:rPr>
          <w:i/>
        </w:rPr>
        <w:t xml:space="preserve"> další</w:t>
      </w:r>
      <w:r w:rsidR="00DA220F" w:rsidRPr="00DA220F">
        <w:rPr>
          <w:i/>
        </w:rPr>
        <w:t xml:space="preserve"> intervenc</w:t>
      </w:r>
      <w:r w:rsidR="00FD2B60">
        <w:rPr>
          <w:i/>
        </w:rPr>
        <w:t>e</w:t>
      </w:r>
      <w:r w:rsidR="00DA220F" w:rsidRPr="00DA220F">
        <w:rPr>
          <w:i/>
        </w:rPr>
        <w:t xml:space="preserve"> v dané oblasti (zhodnocení </w:t>
      </w:r>
      <w:r w:rsidR="00FD2B60">
        <w:rPr>
          <w:i/>
        </w:rPr>
        <w:t xml:space="preserve">předcházející </w:t>
      </w:r>
      <w:r w:rsidR="00DA220F" w:rsidRPr="00DA220F">
        <w:rPr>
          <w:i/>
        </w:rPr>
        <w:t xml:space="preserve">intervence a návrhy </w:t>
      </w:r>
      <w:r w:rsidR="00DA220F" w:rsidRPr="00D04C79">
        <w:rPr>
          <w:i/>
        </w:rPr>
        <w:t>změn</w:t>
      </w:r>
      <w:r w:rsidR="000E3595" w:rsidRPr="00D04C79">
        <w:rPr>
          <w:i/>
        </w:rPr>
        <w:t>)</w:t>
      </w:r>
      <w:r w:rsidR="00A91A08" w:rsidRPr="00D04C79">
        <w:rPr>
          <w:i/>
        </w:rPr>
        <w:t>,</w:t>
      </w:r>
      <w:r w:rsidR="00FD2B60" w:rsidRPr="00D04C79">
        <w:rPr>
          <w:i/>
        </w:rPr>
        <w:t xml:space="preserve"> uvést vyčíslení celkové alokace (tedy i předchozích intervencí) a zejména zdůvodnit potřebu alokace v TAP</w:t>
      </w:r>
      <w:r w:rsidRPr="00D04C79">
        <w:rPr>
          <w:i/>
        </w:rPr>
        <w:t>; předpokladem pro vydání doporučujícího vyjádření Agentury k financování opatření</w:t>
      </w:r>
      <w:r w:rsidRPr="00F866E8">
        <w:rPr>
          <w:i/>
        </w:rPr>
        <w:t xml:space="preserve"> navržených v TAP v rámci výzvy </w:t>
      </w:r>
      <w:r w:rsidR="00EF52AD">
        <w:rPr>
          <w:i/>
        </w:rPr>
        <w:t xml:space="preserve"> </w:t>
      </w:r>
      <w:r w:rsidRPr="00F866E8">
        <w:rPr>
          <w:i/>
        </w:rPr>
        <w:t>k předkládání žádostí o podporu v rámci Operačního programu Zaměstnanost určené pro podporu sociálního začleňování v sociálně vyloučených lokalitách je předložení předběžných návrhů  projektových fiš</w:t>
      </w:r>
      <w:r w:rsidR="00DC3A89">
        <w:rPr>
          <w:i/>
        </w:rPr>
        <w:t>í</w:t>
      </w:r>
      <w:r w:rsidR="00DA220F">
        <w:rPr>
          <w:i/>
        </w:rPr>
        <w:t xml:space="preserve"> </w:t>
      </w:r>
      <w:r w:rsidRPr="00F866E8">
        <w:rPr>
          <w:i/>
        </w:rPr>
        <w:t>pověřeným pracovníkům Agentury</w:t>
      </w:r>
      <w:r w:rsidR="00DC3A89">
        <w:rPr>
          <w:i/>
        </w:rPr>
        <w:t xml:space="preserve"> </w:t>
      </w:r>
    </w:p>
    <w:p w:rsidR="00153784" w:rsidRDefault="00B118D5">
      <w:pPr>
        <w:pBdr>
          <w:top w:val="nil"/>
          <w:left w:val="nil"/>
          <w:bottom w:val="nil"/>
          <w:right w:val="nil"/>
          <w:between w:val="nil"/>
        </w:pBdr>
        <w:shd w:val="clear" w:color="auto" w:fill="FFFFFF"/>
        <w:rPr>
          <w:i/>
          <w:sz w:val="24"/>
          <w:szCs w:val="24"/>
          <w:highlight w:val="white"/>
        </w:rPr>
      </w:pPr>
      <w:r>
        <w:rPr>
          <w:i/>
          <w:sz w:val="24"/>
          <w:szCs w:val="24"/>
          <w:highlight w:val="white"/>
        </w:rPr>
        <w:t xml:space="preserve"> </w:t>
      </w:r>
      <w:r w:rsidR="007916BD">
        <w:rPr>
          <w:i/>
          <w:sz w:val="24"/>
          <w:szCs w:val="24"/>
          <w:highlight w:val="white"/>
        </w:rPr>
        <w:t>(může být podpořeno tím, že TAP bude reagovat na problémy, které zatím v daném území nebyly efektivně řešeny, příp. tím, že TAP napomůže k rozvíjení již započatých kroků /ke zvýšení efektivity stávajících opatření/ nebo konkrétní návazností TAP na některé z mezinárodních, národních, regionálních nebo lokálních strategických dokumentů)</w:t>
      </w:r>
    </w:p>
    <w:p w:rsidR="00153784" w:rsidRDefault="00153784">
      <w:pPr>
        <w:pBdr>
          <w:top w:val="nil"/>
          <w:left w:val="nil"/>
          <w:bottom w:val="nil"/>
          <w:right w:val="nil"/>
          <w:between w:val="nil"/>
        </w:pBdr>
        <w:shd w:val="clear" w:color="auto" w:fill="FFFFFF"/>
        <w:rPr>
          <w:i/>
          <w:sz w:val="24"/>
          <w:szCs w:val="24"/>
          <w:highlight w:val="white"/>
        </w:rPr>
      </w:pPr>
    </w:p>
    <w:p w:rsidR="00153784" w:rsidRDefault="007916BD">
      <w:pPr>
        <w:numPr>
          <w:ilvl w:val="0"/>
          <w:numId w:val="10"/>
        </w:numPr>
        <w:pBdr>
          <w:top w:val="nil"/>
          <w:left w:val="nil"/>
          <w:bottom w:val="nil"/>
          <w:right w:val="nil"/>
          <w:between w:val="nil"/>
        </w:pBdr>
        <w:spacing w:before="0" w:after="0" w:line="276" w:lineRule="auto"/>
        <w:ind w:left="357" w:hanging="357"/>
        <w:jc w:val="left"/>
        <w:rPr>
          <w:b/>
          <w:color w:val="000000"/>
          <w:sz w:val="24"/>
          <w:szCs w:val="24"/>
        </w:rPr>
      </w:pPr>
      <w:r>
        <w:rPr>
          <w:b/>
          <w:color w:val="000000"/>
          <w:sz w:val="24"/>
          <w:szCs w:val="24"/>
        </w:rPr>
        <w:t xml:space="preserve">Návrhová část </w:t>
      </w:r>
    </w:p>
    <w:p w:rsidR="00153784" w:rsidRDefault="007916BD">
      <w:pPr>
        <w:numPr>
          <w:ilvl w:val="0"/>
          <w:numId w:val="17"/>
        </w:numPr>
        <w:pBdr>
          <w:top w:val="nil"/>
          <w:left w:val="nil"/>
          <w:bottom w:val="nil"/>
          <w:right w:val="nil"/>
          <w:between w:val="nil"/>
        </w:pBdr>
        <w:spacing w:before="0" w:after="0" w:line="276" w:lineRule="auto"/>
        <w:rPr>
          <w:b/>
          <w:color w:val="000000"/>
          <w:sz w:val="24"/>
          <w:szCs w:val="24"/>
        </w:rPr>
      </w:pPr>
      <w:r>
        <w:rPr>
          <w:color w:val="000000"/>
          <w:sz w:val="24"/>
          <w:szCs w:val="24"/>
        </w:rPr>
        <w:t>vymezení oblasti zaměření TAP</w:t>
      </w:r>
      <w:r>
        <w:rPr>
          <w:sz w:val="24"/>
          <w:szCs w:val="24"/>
          <w:highlight w:val="white"/>
        </w:rPr>
        <w:t>, jeho cílů a očekávaných dopadů (změn souvisejících se sociálním vyloučením)</w:t>
      </w:r>
      <w:r>
        <w:rPr>
          <w:color w:val="000000"/>
          <w:sz w:val="24"/>
          <w:szCs w:val="24"/>
        </w:rPr>
        <w:t xml:space="preserve"> </w:t>
      </w:r>
    </w:p>
    <w:p w:rsidR="00153784" w:rsidRDefault="007916BD">
      <w:pPr>
        <w:pBdr>
          <w:top w:val="nil"/>
          <w:left w:val="nil"/>
          <w:bottom w:val="nil"/>
          <w:right w:val="nil"/>
          <w:between w:val="nil"/>
        </w:pBdr>
        <w:spacing w:after="0"/>
        <w:ind w:left="360"/>
        <w:rPr>
          <w:b/>
          <w:color w:val="000000"/>
          <w:sz w:val="24"/>
          <w:szCs w:val="24"/>
        </w:rPr>
      </w:pPr>
      <w:r>
        <w:rPr>
          <w:i/>
          <w:color w:val="000000"/>
          <w:sz w:val="24"/>
          <w:szCs w:val="24"/>
        </w:rPr>
        <w:lastRenderedPageBreak/>
        <w:t>(stanovení priorit a cílů, kterých má být dosaženo prostřednictvím implementace TAP</w:t>
      </w:r>
      <w:r>
        <w:rPr>
          <w:color w:val="000000"/>
          <w:sz w:val="24"/>
          <w:szCs w:val="24"/>
        </w:rPr>
        <w:t xml:space="preserve"> </w:t>
      </w:r>
      <w:r>
        <w:rPr>
          <w:i/>
          <w:color w:val="000000"/>
          <w:sz w:val="24"/>
          <w:szCs w:val="24"/>
          <w:highlight w:val="white"/>
        </w:rPr>
        <w:t>|</w:t>
      </w:r>
      <w:r>
        <w:rPr>
          <w:i/>
          <w:color w:val="000000"/>
          <w:sz w:val="24"/>
          <w:szCs w:val="24"/>
        </w:rPr>
        <w:t>je vhodné upřesnit postup při stanovení priorit a cílů - východiskem může být participativní analýza problémů a příčin a vytvoření strategie intervence pro řešení problémů v pracovních skupinách</w:t>
      </w:r>
      <w:r>
        <w:rPr>
          <w:i/>
          <w:color w:val="000000"/>
          <w:sz w:val="24"/>
          <w:szCs w:val="24"/>
          <w:highlight w:val="white"/>
        </w:rPr>
        <w:t>|</w:t>
      </w:r>
      <w:r>
        <w:rPr>
          <w:i/>
          <w:color w:val="000000"/>
          <w:sz w:val="24"/>
          <w:szCs w:val="24"/>
        </w:rPr>
        <w:t xml:space="preserve">, příp. vazba oblasti zaměření TAP a naplánovaného postupu na strategické dokumenty </w:t>
      </w:r>
      <w:r>
        <w:rPr>
          <w:i/>
          <w:color w:val="000000"/>
          <w:sz w:val="24"/>
          <w:szCs w:val="24"/>
          <w:highlight w:val="white"/>
        </w:rPr>
        <w:t>|</w:t>
      </w:r>
      <w:r>
        <w:rPr>
          <w:i/>
          <w:color w:val="000000"/>
          <w:sz w:val="24"/>
          <w:szCs w:val="24"/>
        </w:rPr>
        <w:t>zastřešující – prováděcí</w:t>
      </w:r>
      <w:r>
        <w:rPr>
          <w:i/>
          <w:color w:val="000000"/>
          <w:sz w:val="24"/>
          <w:szCs w:val="24"/>
          <w:highlight w:val="white"/>
        </w:rPr>
        <w:t>|</w:t>
      </w:r>
      <w:r>
        <w:rPr>
          <w:i/>
          <w:color w:val="000000"/>
          <w:sz w:val="24"/>
          <w:szCs w:val="24"/>
        </w:rPr>
        <w:t>, event. může být navázáno na jiný strategický plán obce v oblasti podpory sociálního začleňování)</w:t>
      </w:r>
    </w:p>
    <w:p w:rsidR="00153784" w:rsidRDefault="00153784">
      <w:pPr>
        <w:pBdr>
          <w:top w:val="nil"/>
          <w:left w:val="nil"/>
          <w:bottom w:val="nil"/>
          <w:right w:val="nil"/>
          <w:between w:val="nil"/>
        </w:pBdr>
        <w:spacing w:before="0" w:after="0" w:line="276" w:lineRule="auto"/>
        <w:ind w:left="360" w:hanging="720"/>
        <w:rPr>
          <w:rFonts w:eastAsia="Times New Roman"/>
          <w:color w:val="000000"/>
          <w:sz w:val="24"/>
          <w:szCs w:val="24"/>
          <w:highlight w:val="white"/>
        </w:rPr>
      </w:pPr>
    </w:p>
    <w:p w:rsidR="00153784" w:rsidRDefault="007916BD">
      <w:pPr>
        <w:numPr>
          <w:ilvl w:val="0"/>
          <w:numId w:val="17"/>
        </w:numPr>
        <w:pBdr>
          <w:top w:val="nil"/>
          <w:left w:val="nil"/>
          <w:bottom w:val="nil"/>
          <w:right w:val="nil"/>
          <w:between w:val="nil"/>
        </w:pBdr>
        <w:spacing w:before="0" w:after="0" w:line="276" w:lineRule="auto"/>
        <w:rPr>
          <w:color w:val="000000"/>
          <w:sz w:val="24"/>
          <w:szCs w:val="24"/>
          <w:highlight w:val="white"/>
        </w:rPr>
      </w:pPr>
      <w:r>
        <w:rPr>
          <w:color w:val="000000"/>
          <w:sz w:val="24"/>
          <w:szCs w:val="24"/>
          <w:highlight w:val="white"/>
        </w:rPr>
        <w:t xml:space="preserve">návrh konkrétního postupu (intervence), který přispěje k pozitivní změně </w:t>
      </w:r>
      <w:r>
        <w:rPr>
          <w:i/>
          <w:color w:val="000000"/>
          <w:sz w:val="24"/>
          <w:szCs w:val="24"/>
          <w:highlight w:val="white"/>
        </w:rPr>
        <w:t>(vztaženo k identifikovanému problému, potřebám)</w:t>
      </w:r>
    </w:p>
    <w:p w:rsidR="00153784" w:rsidRDefault="00153784">
      <w:pPr>
        <w:pBdr>
          <w:top w:val="nil"/>
          <w:left w:val="nil"/>
          <w:bottom w:val="nil"/>
          <w:right w:val="nil"/>
          <w:between w:val="nil"/>
        </w:pBdr>
        <w:spacing w:after="0"/>
        <w:ind w:left="360" w:hanging="720"/>
        <w:rPr>
          <w:color w:val="000000"/>
          <w:sz w:val="24"/>
          <w:szCs w:val="24"/>
          <w:highlight w:val="white"/>
        </w:rPr>
      </w:pPr>
    </w:p>
    <w:p w:rsidR="00153784" w:rsidRDefault="007916BD">
      <w:pPr>
        <w:numPr>
          <w:ilvl w:val="0"/>
          <w:numId w:val="17"/>
        </w:numPr>
        <w:pBdr>
          <w:top w:val="nil"/>
          <w:left w:val="nil"/>
          <w:bottom w:val="nil"/>
          <w:right w:val="nil"/>
          <w:between w:val="nil"/>
        </w:pBdr>
        <w:shd w:val="clear" w:color="auto" w:fill="FFFFFF"/>
        <w:spacing w:before="0" w:after="0"/>
        <w:rPr>
          <w:i/>
          <w:color w:val="000000"/>
          <w:sz w:val="24"/>
          <w:szCs w:val="24"/>
          <w:highlight w:val="white"/>
        </w:rPr>
      </w:pPr>
      <w:r>
        <w:rPr>
          <w:color w:val="000000"/>
          <w:sz w:val="24"/>
          <w:szCs w:val="24"/>
          <w:highlight w:val="white"/>
        </w:rPr>
        <w:t>přehled doporučených kroků a opatření</w:t>
      </w:r>
      <w:r>
        <w:rPr>
          <w:i/>
          <w:color w:val="000000"/>
          <w:sz w:val="24"/>
          <w:szCs w:val="24"/>
          <w:highlight w:val="white"/>
        </w:rPr>
        <w:t xml:space="preserve"> (navrhovaná opatření a doporučení je v návrhové části vhodné spojit s identifikovanými potřebami |problémy a jejich příčinami| – uvést, jak na ně cíleně reagují)</w:t>
      </w:r>
    </w:p>
    <w:p w:rsidR="00153784" w:rsidRDefault="00153784">
      <w:pPr>
        <w:pBdr>
          <w:top w:val="nil"/>
          <w:left w:val="nil"/>
          <w:bottom w:val="nil"/>
          <w:right w:val="nil"/>
          <w:between w:val="nil"/>
        </w:pBdr>
        <w:shd w:val="clear" w:color="auto" w:fill="FFFFFF"/>
        <w:spacing w:before="0" w:after="0"/>
        <w:ind w:left="360"/>
        <w:rPr>
          <w:i/>
          <w:color w:val="000000"/>
          <w:sz w:val="24"/>
          <w:szCs w:val="24"/>
          <w:highlight w:val="white"/>
        </w:rPr>
      </w:pPr>
    </w:p>
    <w:p w:rsidR="00153784" w:rsidRDefault="007916BD">
      <w:pPr>
        <w:widowControl w:val="0"/>
        <w:pBdr>
          <w:top w:val="nil"/>
          <w:left w:val="nil"/>
          <w:bottom w:val="nil"/>
          <w:right w:val="nil"/>
          <w:between w:val="nil"/>
        </w:pBdr>
        <w:spacing w:before="0" w:after="0"/>
        <w:rPr>
          <w:i/>
          <w:sz w:val="24"/>
          <w:szCs w:val="24"/>
        </w:rPr>
      </w:pPr>
      <w:r>
        <w:rPr>
          <w:i/>
          <w:sz w:val="24"/>
          <w:szCs w:val="24"/>
        </w:rPr>
        <w:t xml:space="preserve">(u jednotlivých cílů </w:t>
      </w:r>
      <w:r>
        <w:rPr>
          <w:i/>
          <w:color w:val="000000"/>
          <w:sz w:val="24"/>
          <w:szCs w:val="24"/>
          <w:highlight w:val="white"/>
        </w:rPr>
        <w:t>|</w:t>
      </w:r>
      <w:r>
        <w:rPr>
          <w:i/>
          <w:sz w:val="24"/>
          <w:szCs w:val="24"/>
        </w:rPr>
        <w:t>ev. též u specifických cílů, pokud by pro jednotlivá navrhovaná opatření byly rozpracovány</w:t>
      </w:r>
      <w:r>
        <w:rPr>
          <w:i/>
          <w:color w:val="000000"/>
          <w:sz w:val="24"/>
          <w:szCs w:val="24"/>
          <w:highlight w:val="white"/>
        </w:rPr>
        <w:t>|</w:t>
      </w:r>
      <w:r>
        <w:rPr>
          <w:i/>
          <w:sz w:val="24"/>
          <w:szCs w:val="24"/>
        </w:rPr>
        <w:t xml:space="preserve"> by měla být specifikována očekávaná změna a cílová skupina </w:t>
      </w:r>
      <w:r>
        <w:rPr>
          <w:i/>
          <w:color w:val="000000"/>
          <w:sz w:val="24"/>
          <w:szCs w:val="24"/>
          <w:highlight w:val="white"/>
        </w:rPr>
        <w:t>|</w:t>
      </w:r>
      <w:r>
        <w:rPr>
          <w:i/>
          <w:sz w:val="24"/>
          <w:szCs w:val="24"/>
        </w:rPr>
        <w:t>specifická, na kterou cíl míří</w:t>
      </w:r>
      <w:r>
        <w:rPr>
          <w:i/>
          <w:color w:val="000000"/>
          <w:sz w:val="24"/>
          <w:szCs w:val="24"/>
          <w:highlight w:val="white"/>
        </w:rPr>
        <w:t>|</w:t>
      </w:r>
      <w:r>
        <w:rPr>
          <w:i/>
          <w:sz w:val="24"/>
          <w:szCs w:val="24"/>
        </w:rPr>
        <w:t xml:space="preserve"> a dále rizika;</w:t>
      </w:r>
    </w:p>
    <w:p w:rsidR="00153784" w:rsidRDefault="007916BD">
      <w:pPr>
        <w:widowControl w:val="0"/>
        <w:pBdr>
          <w:top w:val="nil"/>
          <w:left w:val="nil"/>
          <w:bottom w:val="nil"/>
          <w:right w:val="nil"/>
          <w:between w:val="nil"/>
        </w:pBdr>
        <w:spacing w:after="0"/>
        <w:rPr>
          <w:i/>
          <w:sz w:val="24"/>
          <w:szCs w:val="24"/>
        </w:rPr>
      </w:pPr>
      <w:r>
        <w:rPr>
          <w:i/>
          <w:sz w:val="24"/>
          <w:szCs w:val="24"/>
        </w:rPr>
        <w:t>pro jednotlivá navrhovaná opatření by měl být stanoven termín, garant, indikátor výsledku, stanoveny náklady a identifikovány zdroje;</w:t>
      </w:r>
    </w:p>
    <w:p w:rsidR="00153784" w:rsidRDefault="007916BD">
      <w:pPr>
        <w:widowControl w:val="0"/>
        <w:pBdr>
          <w:top w:val="nil"/>
          <w:left w:val="nil"/>
          <w:bottom w:val="nil"/>
          <w:right w:val="nil"/>
          <w:between w:val="nil"/>
        </w:pBdr>
        <w:spacing w:after="0"/>
        <w:rPr>
          <w:i/>
          <w:sz w:val="24"/>
          <w:szCs w:val="24"/>
        </w:rPr>
      </w:pPr>
      <w:r>
        <w:rPr>
          <w:i/>
          <w:sz w:val="24"/>
          <w:szCs w:val="24"/>
        </w:rPr>
        <w:t xml:space="preserve">pro stanovení výše nákladů bude podkladem interní dokument - projektový záměr) </w:t>
      </w:r>
    </w:p>
    <w:p w:rsidR="00153784" w:rsidRDefault="00153784">
      <w:pPr>
        <w:widowControl w:val="0"/>
        <w:pBdr>
          <w:top w:val="nil"/>
          <w:left w:val="nil"/>
          <w:bottom w:val="nil"/>
          <w:right w:val="nil"/>
          <w:between w:val="nil"/>
        </w:pBdr>
        <w:spacing w:after="0"/>
        <w:rPr>
          <w:i/>
          <w:sz w:val="24"/>
          <w:szCs w:val="24"/>
        </w:rPr>
      </w:pPr>
    </w:p>
    <w:p w:rsidR="00153784" w:rsidRDefault="007916BD">
      <w:pPr>
        <w:pBdr>
          <w:top w:val="nil"/>
          <w:left w:val="nil"/>
          <w:bottom w:val="nil"/>
          <w:right w:val="nil"/>
          <w:between w:val="nil"/>
        </w:pBdr>
        <w:shd w:val="clear" w:color="auto" w:fill="FFFFFF"/>
        <w:rPr>
          <w:i/>
          <w:highlight w:val="white"/>
        </w:rPr>
      </w:pPr>
      <w:r>
        <w:rPr>
          <w:i/>
          <w:highlight w:val="white"/>
        </w:rPr>
        <w:t>Příklad struktury přehledu navrhovaných opatření doplněné přehledovými tabulkami:</w:t>
      </w:r>
    </w:p>
    <w:p w:rsidR="00153784" w:rsidRDefault="007916BD">
      <w:pPr>
        <w:numPr>
          <w:ilvl w:val="1"/>
          <w:numId w:val="10"/>
        </w:numPr>
        <w:pBdr>
          <w:top w:val="nil"/>
          <w:left w:val="nil"/>
          <w:bottom w:val="nil"/>
          <w:right w:val="nil"/>
          <w:between w:val="nil"/>
        </w:pBdr>
        <w:spacing w:before="0" w:after="0" w:line="276" w:lineRule="auto"/>
        <w:jc w:val="left"/>
        <w:rPr>
          <w:color w:val="000000"/>
        </w:rPr>
      </w:pPr>
      <w:r>
        <w:rPr>
          <w:b/>
          <w:color w:val="000000"/>
        </w:rPr>
        <w:t>Téma:</w:t>
      </w:r>
      <w:r>
        <w:rPr>
          <w:color w:val="000000"/>
        </w:rPr>
        <w:t xml:space="preserve"> ……………..</w:t>
      </w:r>
    </w:p>
    <w:p w:rsidR="00153784" w:rsidRDefault="007916BD">
      <w:pPr>
        <w:numPr>
          <w:ilvl w:val="0"/>
          <w:numId w:val="7"/>
        </w:numPr>
        <w:pBdr>
          <w:top w:val="nil"/>
          <w:left w:val="nil"/>
          <w:bottom w:val="nil"/>
          <w:right w:val="nil"/>
          <w:between w:val="nil"/>
        </w:pBdr>
        <w:spacing w:before="0" w:after="0" w:line="276" w:lineRule="auto"/>
        <w:ind w:left="735"/>
        <w:rPr>
          <w:i/>
          <w:color w:val="000000"/>
        </w:rPr>
      </w:pPr>
      <w:r>
        <w:rPr>
          <w:i/>
          <w:color w:val="000000"/>
        </w:rPr>
        <w:t>Popis výchozí situace</w:t>
      </w:r>
    </w:p>
    <w:p w:rsidR="00153784" w:rsidRDefault="007916BD">
      <w:pPr>
        <w:numPr>
          <w:ilvl w:val="0"/>
          <w:numId w:val="7"/>
        </w:numPr>
        <w:pBdr>
          <w:top w:val="nil"/>
          <w:left w:val="nil"/>
          <w:bottom w:val="nil"/>
          <w:right w:val="nil"/>
          <w:between w:val="nil"/>
        </w:pBdr>
        <w:spacing w:before="0" w:after="0" w:line="276" w:lineRule="auto"/>
        <w:ind w:left="735"/>
        <w:rPr>
          <w:i/>
          <w:color w:val="000000"/>
        </w:rPr>
      </w:pPr>
      <w:r>
        <w:rPr>
          <w:i/>
          <w:color w:val="000000"/>
        </w:rPr>
        <w:t>Výstup z PS: identifikace problému (priorita, obecný cíl, případně specifický cíl, opatření)</w:t>
      </w:r>
    </w:p>
    <w:p w:rsidR="00153784" w:rsidRDefault="007916BD">
      <w:pPr>
        <w:pStyle w:val="Nadpis2"/>
        <w:keepNext w:val="0"/>
        <w:keepLines w:val="0"/>
        <w:numPr>
          <w:ilvl w:val="0"/>
          <w:numId w:val="7"/>
        </w:numPr>
        <w:spacing w:before="0" w:after="120" w:line="276" w:lineRule="auto"/>
        <w:ind w:left="735"/>
        <w:rPr>
          <w:b w:val="0"/>
          <w:i/>
          <w:color w:val="000000"/>
          <w:sz w:val="22"/>
          <w:szCs w:val="22"/>
        </w:rPr>
      </w:pPr>
      <w:r>
        <w:rPr>
          <w:b w:val="0"/>
          <w:i/>
          <w:color w:val="000000"/>
          <w:sz w:val="22"/>
          <w:szCs w:val="22"/>
        </w:rPr>
        <w:t>Vazba oblasti (naplánovaných opatření) na strategické dokumenty střešní, oborové, regionální (název dokumentu, příslušný cíl, opatření, cílová skupina apod., k nimž se TAP vztahuje).</w:t>
      </w:r>
    </w:p>
    <w:p w:rsidR="00153784" w:rsidRDefault="007916BD">
      <w:pPr>
        <w:pBdr>
          <w:top w:val="nil"/>
          <w:left w:val="nil"/>
          <w:bottom w:val="nil"/>
          <w:right w:val="nil"/>
          <w:between w:val="nil"/>
        </w:pBdr>
        <w:spacing w:after="0"/>
        <w:rPr>
          <w:i/>
        </w:rPr>
      </w:pPr>
      <w:r>
        <w:rPr>
          <w:i/>
        </w:rPr>
        <w:t>Příklad přehledové tabulky:</w:t>
      </w:r>
    </w:p>
    <w:p w:rsidR="00153784" w:rsidRDefault="007916BD">
      <w:pPr>
        <w:pBdr>
          <w:top w:val="nil"/>
          <w:left w:val="nil"/>
          <w:bottom w:val="nil"/>
          <w:right w:val="nil"/>
          <w:between w:val="nil"/>
        </w:pBdr>
        <w:spacing w:after="0"/>
        <w:rPr>
          <w:i/>
          <w:color w:val="000000"/>
        </w:rPr>
      </w:pPr>
      <w:r>
        <w:rPr>
          <w:i/>
          <w:color w:val="000000"/>
        </w:rPr>
        <w:t>(příklad přehledové tabulky obsahuje doporučené minimum údajů; struktura tabulky se může lišit v závislosti na zvolené metodě práce a relevanci požadovaných/dostupných údajů)</w:t>
      </w:r>
    </w:p>
    <w:p w:rsidR="00153784" w:rsidRDefault="00153784">
      <w:pPr>
        <w:spacing w:after="0"/>
        <w:ind w:left="360"/>
        <w:rPr>
          <w:i/>
        </w:rPr>
      </w:pPr>
    </w:p>
    <w:tbl>
      <w:tblPr>
        <w:tblStyle w:val="8"/>
        <w:tblW w:w="9251" w:type="dxa"/>
        <w:tblInd w:w="0" w:type="dxa"/>
        <w:tblBorders>
          <w:top w:val="single" w:sz="8" w:space="0" w:color="CF7B79"/>
          <w:left w:val="single" w:sz="8" w:space="0" w:color="CF7B79"/>
          <w:bottom w:val="single" w:sz="8" w:space="0" w:color="CF7B79"/>
          <w:right w:val="single" w:sz="8" w:space="0" w:color="CF7B79"/>
          <w:insideH w:val="single" w:sz="8" w:space="0" w:color="C0504D"/>
          <w:insideV w:val="single" w:sz="8" w:space="0" w:color="C0504D"/>
        </w:tblBorders>
        <w:tblLayout w:type="fixed"/>
        <w:tblLook w:val="0400" w:firstRow="0" w:lastRow="0" w:firstColumn="0" w:lastColumn="0" w:noHBand="0" w:noVBand="1"/>
      </w:tblPr>
      <w:tblGrid>
        <w:gridCol w:w="2144"/>
        <w:gridCol w:w="1508"/>
        <w:gridCol w:w="853"/>
        <w:gridCol w:w="705"/>
        <w:gridCol w:w="1562"/>
        <w:gridCol w:w="1240"/>
        <w:gridCol w:w="35"/>
        <w:gridCol w:w="1204"/>
      </w:tblGrid>
      <w:tr w:rsidR="00153784">
        <w:trPr>
          <w:trHeight w:val="320"/>
        </w:trPr>
        <w:tc>
          <w:tcPr>
            <w:tcW w:w="2144" w:type="dxa"/>
            <w:shd w:val="clear" w:color="auto" w:fill="C0504D"/>
          </w:tcPr>
          <w:p w:rsidR="00153784" w:rsidRDefault="007916BD">
            <w:pPr>
              <w:spacing w:before="60" w:after="60"/>
              <w:rPr>
                <w:b/>
                <w:color w:val="FFFFFF"/>
              </w:rPr>
            </w:pPr>
            <w:r>
              <w:rPr>
                <w:b/>
                <w:color w:val="FFFFFF"/>
              </w:rPr>
              <w:t xml:space="preserve">1.1 </w:t>
            </w:r>
          </w:p>
          <w:p w:rsidR="00153784" w:rsidRDefault="007916BD">
            <w:pPr>
              <w:spacing w:before="60" w:after="60"/>
              <w:rPr>
                <w:b/>
                <w:color w:val="FFFFFF"/>
              </w:rPr>
            </w:pPr>
            <w:r>
              <w:rPr>
                <w:b/>
                <w:color w:val="FFFFFF"/>
              </w:rPr>
              <w:t xml:space="preserve">Strategie intervence </w:t>
            </w:r>
            <w:r>
              <w:rPr>
                <w:i/>
                <w:color w:val="FFFFFF"/>
              </w:rPr>
              <w:t>(název)</w:t>
            </w:r>
            <w:r>
              <w:rPr>
                <w:b/>
                <w:color w:val="FFFFFF"/>
              </w:rPr>
              <w:t>:</w:t>
            </w:r>
          </w:p>
        </w:tc>
        <w:tc>
          <w:tcPr>
            <w:tcW w:w="7107" w:type="dxa"/>
            <w:gridSpan w:val="7"/>
            <w:shd w:val="clear" w:color="auto" w:fill="C0504D"/>
          </w:tcPr>
          <w:p w:rsidR="00153784" w:rsidRDefault="007916BD">
            <w:pPr>
              <w:spacing w:before="60"/>
              <w:rPr>
                <w:b/>
                <w:color w:val="FFFFFF"/>
              </w:rPr>
            </w:pPr>
            <w:r>
              <w:rPr>
                <w:b/>
                <w:color w:val="FFFFFF"/>
              </w:rPr>
              <w:t>Cíl:</w:t>
            </w:r>
          </w:p>
        </w:tc>
      </w:tr>
      <w:tr w:rsidR="00153784">
        <w:trPr>
          <w:trHeight w:val="460"/>
        </w:trPr>
        <w:tc>
          <w:tcPr>
            <w:tcW w:w="2144" w:type="dxa"/>
            <w:tcBorders>
              <w:top w:val="single" w:sz="8" w:space="0" w:color="C0504D"/>
              <w:left w:val="single" w:sz="8" w:space="0" w:color="C0504D"/>
              <w:bottom w:val="single" w:sz="8" w:space="0" w:color="C0504D"/>
            </w:tcBorders>
            <w:shd w:val="clear" w:color="auto" w:fill="D99594"/>
          </w:tcPr>
          <w:p w:rsidR="00153784" w:rsidRDefault="007916BD">
            <w:r>
              <w:t>Tematická oblast/ tematické oblasti (v případě průřezových)</w:t>
            </w:r>
          </w:p>
        </w:tc>
        <w:tc>
          <w:tcPr>
            <w:tcW w:w="7107" w:type="dxa"/>
            <w:gridSpan w:val="7"/>
            <w:tcBorders>
              <w:top w:val="single" w:sz="8" w:space="0" w:color="C0504D"/>
              <w:bottom w:val="single" w:sz="8" w:space="0" w:color="C0504D"/>
              <w:right w:val="single" w:sz="8" w:space="0" w:color="C0504D"/>
            </w:tcBorders>
          </w:tcPr>
          <w:p w:rsidR="00153784" w:rsidRDefault="007916BD">
            <w:pPr>
              <w:rPr>
                <w:i/>
              </w:rPr>
            </w:pPr>
            <w:r>
              <w:rPr>
                <w:i/>
              </w:rPr>
              <w:t>Např.: Bydlení, Zaměstnanost, apod.</w:t>
            </w:r>
          </w:p>
        </w:tc>
      </w:tr>
      <w:tr w:rsidR="00153784">
        <w:trPr>
          <w:trHeight w:val="400"/>
        </w:trPr>
        <w:tc>
          <w:tcPr>
            <w:tcW w:w="2144" w:type="dxa"/>
            <w:shd w:val="clear" w:color="auto" w:fill="D99594"/>
          </w:tcPr>
          <w:p w:rsidR="00153784" w:rsidRDefault="007916BD">
            <w:r>
              <w:t xml:space="preserve">1.1.1 </w:t>
            </w:r>
          </w:p>
          <w:p w:rsidR="00153784" w:rsidRDefault="007916BD">
            <w:r>
              <w:t>Obecný cíl:</w:t>
            </w:r>
          </w:p>
        </w:tc>
        <w:tc>
          <w:tcPr>
            <w:tcW w:w="2361" w:type="dxa"/>
            <w:gridSpan w:val="2"/>
          </w:tcPr>
          <w:p w:rsidR="00153784" w:rsidRDefault="007916BD">
            <w:pPr>
              <w:rPr>
                <w:b/>
              </w:rPr>
            </w:pPr>
            <w:r>
              <w:rPr>
                <w:b/>
              </w:rPr>
              <w:t>Očekávaná změna/dopad:</w:t>
            </w:r>
          </w:p>
        </w:tc>
        <w:tc>
          <w:tcPr>
            <w:tcW w:w="2267" w:type="dxa"/>
            <w:gridSpan w:val="2"/>
          </w:tcPr>
          <w:p w:rsidR="00153784" w:rsidRDefault="007916BD">
            <w:pPr>
              <w:rPr>
                <w:b/>
              </w:rPr>
            </w:pPr>
            <w:r>
              <w:rPr>
                <w:b/>
              </w:rPr>
              <w:t>Cílová skupina:</w:t>
            </w:r>
          </w:p>
        </w:tc>
        <w:tc>
          <w:tcPr>
            <w:tcW w:w="2479" w:type="dxa"/>
            <w:gridSpan w:val="3"/>
          </w:tcPr>
          <w:p w:rsidR="00153784" w:rsidRDefault="007916BD">
            <w:pPr>
              <w:rPr>
                <w:b/>
              </w:rPr>
            </w:pPr>
            <w:r>
              <w:rPr>
                <w:b/>
              </w:rPr>
              <w:t>Rizika</w:t>
            </w:r>
            <w:r>
              <w:rPr>
                <w:vertAlign w:val="superscript"/>
              </w:rPr>
              <w:footnoteReference w:id="5"/>
            </w:r>
            <w:r>
              <w:rPr>
                <w:b/>
              </w:rPr>
              <w:t xml:space="preserve"> </w:t>
            </w:r>
            <w:r>
              <w:t>(kapacitní, externí, apod.):</w:t>
            </w:r>
          </w:p>
        </w:tc>
      </w:tr>
      <w:tr w:rsidR="00153784">
        <w:trPr>
          <w:trHeight w:val="220"/>
        </w:trPr>
        <w:tc>
          <w:tcPr>
            <w:tcW w:w="2144" w:type="dxa"/>
            <w:tcBorders>
              <w:top w:val="single" w:sz="8" w:space="0" w:color="C0504D"/>
              <w:left w:val="single" w:sz="8" w:space="0" w:color="C0504D"/>
              <w:bottom w:val="single" w:sz="8" w:space="0" w:color="C0504D"/>
            </w:tcBorders>
            <w:shd w:val="clear" w:color="auto" w:fill="D99594"/>
          </w:tcPr>
          <w:p w:rsidR="00153784" w:rsidRDefault="007916BD">
            <w:r>
              <w:lastRenderedPageBreak/>
              <w:t>1.1.1.1</w:t>
            </w:r>
          </w:p>
          <w:p w:rsidR="00153784" w:rsidRDefault="007916BD">
            <w:r>
              <w:t xml:space="preserve">Specifický cíl </w:t>
            </w:r>
            <w:r>
              <w:rPr>
                <w:i/>
              </w:rPr>
              <w:t>(pokud je stanoven)</w:t>
            </w:r>
            <w:r>
              <w:t>:</w:t>
            </w:r>
          </w:p>
        </w:tc>
        <w:tc>
          <w:tcPr>
            <w:tcW w:w="2361" w:type="dxa"/>
            <w:gridSpan w:val="2"/>
            <w:tcBorders>
              <w:top w:val="single" w:sz="8" w:space="0" w:color="C0504D"/>
              <w:bottom w:val="single" w:sz="8" w:space="0" w:color="C0504D"/>
            </w:tcBorders>
          </w:tcPr>
          <w:p w:rsidR="00153784" w:rsidRDefault="007916BD">
            <w:r>
              <w:rPr>
                <w:b/>
              </w:rPr>
              <w:t>Očekávaná změna/dopad:</w:t>
            </w:r>
          </w:p>
        </w:tc>
        <w:tc>
          <w:tcPr>
            <w:tcW w:w="2267" w:type="dxa"/>
            <w:gridSpan w:val="2"/>
            <w:tcBorders>
              <w:top w:val="single" w:sz="8" w:space="0" w:color="C0504D"/>
              <w:bottom w:val="single" w:sz="8" w:space="0" w:color="C0504D"/>
            </w:tcBorders>
          </w:tcPr>
          <w:p w:rsidR="00153784" w:rsidRDefault="007916BD">
            <w:pPr>
              <w:rPr>
                <w:b/>
              </w:rPr>
            </w:pPr>
            <w:r>
              <w:rPr>
                <w:b/>
              </w:rPr>
              <w:t>Cílová skupina:</w:t>
            </w:r>
          </w:p>
        </w:tc>
        <w:tc>
          <w:tcPr>
            <w:tcW w:w="2479" w:type="dxa"/>
            <w:gridSpan w:val="3"/>
            <w:tcBorders>
              <w:top w:val="single" w:sz="8" w:space="0" w:color="C0504D"/>
              <w:bottom w:val="single" w:sz="8" w:space="0" w:color="C0504D"/>
              <w:right w:val="single" w:sz="8" w:space="0" w:color="C0504D"/>
            </w:tcBorders>
          </w:tcPr>
          <w:p w:rsidR="00153784" w:rsidRDefault="007916BD">
            <w:pPr>
              <w:rPr>
                <w:b/>
              </w:rPr>
            </w:pPr>
            <w:r>
              <w:rPr>
                <w:b/>
              </w:rPr>
              <w:t>Rizika:</w:t>
            </w:r>
          </w:p>
        </w:tc>
      </w:tr>
      <w:tr w:rsidR="00153784">
        <w:trPr>
          <w:trHeight w:val="220"/>
        </w:trPr>
        <w:tc>
          <w:tcPr>
            <w:tcW w:w="2144" w:type="dxa"/>
            <w:shd w:val="clear" w:color="auto" w:fill="D99594"/>
          </w:tcPr>
          <w:p w:rsidR="00153784" w:rsidRDefault="007916BD">
            <w:r>
              <w:t>Opatření:</w:t>
            </w:r>
          </w:p>
        </w:tc>
        <w:tc>
          <w:tcPr>
            <w:tcW w:w="1508" w:type="dxa"/>
            <w:shd w:val="clear" w:color="auto" w:fill="D99594"/>
          </w:tcPr>
          <w:p w:rsidR="00153784" w:rsidRDefault="007916BD">
            <w:r>
              <w:t>Termín:</w:t>
            </w:r>
          </w:p>
        </w:tc>
        <w:tc>
          <w:tcPr>
            <w:tcW w:w="1558" w:type="dxa"/>
            <w:gridSpan w:val="2"/>
            <w:shd w:val="clear" w:color="auto" w:fill="D99594"/>
          </w:tcPr>
          <w:p w:rsidR="00153784" w:rsidRDefault="007916BD">
            <w:r>
              <w:t>Garant:</w:t>
            </w:r>
          </w:p>
        </w:tc>
        <w:tc>
          <w:tcPr>
            <w:tcW w:w="1562" w:type="dxa"/>
            <w:shd w:val="clear" w:color="auto" w:fill="D99594"/>
          </w:tcPr>
          <w:p w:rsidR="00153784" w:rsidRDefault="007916BD">
            <w:r>
              <w:t>Indikátor výsledku:</w:t>
            </w:r>
          </w:p>
        </w:tc>
        <w:tc>
          <w:tcPr>
            <w:tcW w:w="1240" w:type="dxa"/>
            <w:shd w:val="clear" w:color="auto" w:fill="D99594"/>
          </w:tcPr>
          <w:p w:rsidR="00153784" w:rsidRDefault="007916BD">
            <w:r>
              <w:t xml:space="preserve">Náklady /zdroj:    </w:t>
            </w:r>
          </w:p>
        </w:tc>
        <w:tc>
          <w:tcPr>
            <w:tcW w:w="1239" w:type="dxa"/>
            <w:gridSpan w:val="2"/>
            <w:shd w:val="clear" w:color="auto" w:fill="D99594"/>
          </w:tcPr>
          <w:p w:rsidR="00153784" w:rsidRDefault="007916BD">
            <w:r>
              <w:t>(Alokace: )</w:t>
            </w:r>
          </w:p>
        </w:tc>
      </w:tr>
      <w:tr w:rsidR="00153784">
        <w:trPr>
          <w:trHeight w:val="100"/>
        </w:trPr>
        <w:tc>
          <w:tcPr>
            <w:tcW w:w="2144" w:type="dxa"/>
            <w:tcBorders>
              <w:top w:val="single" w:sz="8" w:space="0" w:color="C0504D"/>
              <w:left w:val="single" w:sz="8" w:space="0" w:color="C0504D"/>
              <w:bottom w:val="single" w:sz="8" w:space="0" w:color="C0504D"/>
            </w:tcBorders>
            <w:shd w:val="clear" w:color="auto" w:fill="D99594"/>
          </w:tcPr>
          <w:p w:rsidR="00153784" w:rsidRDefault="007916BD">
            <w:r>
              <w:t>1.1.1.1.1</w:t>
            </w:r>
          </w:p>
        </w:tc>
        <w:tc>
          <w:tcPr>
            <w:tcW w:w="1508" w:type="dxa"/>
            <w:tcBorders>
              <w:top w:val="single" w:sz="8" w:space="0" w:color="C0504D"/>
              <w:bottom w:val="single" w:sz="8" w:space="0" w:color="C0504D"/>
            </w:tcBorders>
          </w:tcPr>
          <w:p w:rsidR="00153784" w:rsidRDefault="00153784"/>
        </w:tc>
        <w:tc>
          <w:tcPr>
            <w:tcW w:w="1558" w:type="dxa"/>
            <w:gridSpan w:val="2"/>
            <w:tcBorders>
              <w:top w:val="single" w:sz="8" w:space="0" w:color="C0504D"/>
              <w:bottom w:val="single" w:sz="8" w:space="0" w:color="C0504D"/>
            </w:tcBorders>
          </w:tcPr>
          <w:p w:rsidR="00153784" w:rsidRDefault="00153784">
            <w:pPr>
              <w:rPr>
                <w:i/>
              </w:rPr>
            </w:pPr>
          </w:p>
        </w:tc>
        <w:tc>
          <w:tcPr>
            <w:tcW w:w="1562" w:type="dxa"/>
            <w:tcBorders>
              <w:top w:val="single" w:sz="8" w:space="0" w:color="C0504D"/>
              <w:bottom w:val="single" w:sz="8" w:space="0" w:color="C0504D"/>
            </w:tcBorders>
          </w:tcPr>
          <w:p w:rsidR="00153784" w:rsidRDefault="00153784"/>
        </w:tc>
        <w:tc>
          <w:tcPr>
            <w:tcW w:w="1275" w:type="dxa"/>
            <w:gridSpan w:val="2"/>
            <w:tcBorders>
              <w:top w:val="single" w:sz="8" w:space="0" w:color="C0504D"/>
              <w:bottom w:val="single" w:sz="8" w:space="0" w:color="C0504D"/>
            </w:tcBorders>
          </w:tcPr>
          <w:p w:rsidR="00153784" w:rsidRDefault="00153784"/>
        </w:tc>
        <w:tc>
          <w:tcPr>
            <w:tcW w:w="1204" w:type="dxa"/>
            <w:tcBorders>
              <w:top w:val="single" w:sz="8" w:space="0" w:color="C0504D"/>
              <w:bottom w:val="single" w:sz="8" w:space="0" w:color="C0504D"/>
              <w:right w:val="single" w:sz="8" w:space="0" w:color="C0504D"/>
            </w:tcBorders>
          </w:tcPr>
          <w:p w:rsidR="00153784" w:rsidRDefault="00153784"/>
        </w:tc>
      </w:tr>
      <w:tr w:rsidR="00153784">
        <w:trPr>
          <w:trHeight w:val="100"/>
        </w:trPr>
        <w:tc>
          <w:tcPr>
            <w:tcW w:w="2144" w:type="dxa"/>
            <w:shd w:val="clear" w:color="auto" w:fill="D99594"/>
          </w:tcPr>
          <w:p w:rsidR="00153784" w:rsidRDefault="007916BD">
            <w:r>
              <w:t>1.1.1.1.2</w:t>
            </w:r>
          </w:p>
        </w:tc>
        <w:tc>
          <w:tcPr>
            <w:tcW w:w="1508" w:type="dxa"/>
          </w:tcPr>
          <w:p w:rsidR="00153784" w:rsidRDefault="00153784"/>
        </w:tc>
        <w:tc>
          <w:tcPr>
            <w:tcW w:w="1558" w:type="dxa"/>
            <w:gridSpan w:val="2"/>
          </w:tcPr>
          <w:p w:rsidR="00153784" w:rsidRDefault="00153784"/>
        </w:tc>
        <w:tc>
          <w:tcPr>
            <w:tcW w:w="1562" w:type="dxa"/>
          </w:tcPr>
          <w:p w:rsidR="00153784" w:rsidRDefault="00153784"/>
        </w:tc>
        <w:tc>
          <w:tcPr>
            <w:tcW w:w="1275" w:type="dxa"/>
            <w:gridSpan w:val="2"/>
          </w:tcPr>
          <w:p w:rsidR="00153784" w:rsidRDefault="00153784"/>
        </w:tc>
        <w:tc>
          <w:tcPr>
            <w:tcW w:w="1204" w:type="dxa"/>
          </w:tcPr>
          <w:p w:rsidR="00153784" w:rsidRDefault="00153784"/>
        </w:tc>
      </w:tr>
      <w:tr w:rsidR="00153784">
        <w:trPr>
          <w:trHeight w:val="100"/>
        </w:trPr>
        <w:tc>
          <w:tcPr>
            <w:tcW w:w="2144" w:type="dxa"/>
            <w:tcBorders>
              <w:top w:val="single" w:sz="8" w:space="0" w:color="C0504D"/>
              <w:left w:val="single" w:sz="8" w:space="0" w:color="C0504D"/>
              <w:bottom w:val="single" w:sz="8" w:space="0" w:color="C0504D"/>
            </w:tcBorders>
            <w:shd w:val="clear" w:color="auto" w:fill="D99594"/>
          </w:tcPr>
          <w:p w:rsidR="00153784" w:rsidRDefault="007916BD">
            <w:r>
              <w:t>1.1.1.1.3</w:t>
            </w:r>
          </w:p>
        </w:tc>
        <w:tc>
          <w:tcPr>
            <w:tcW w:w="1508" w:type="dxa"/>
            <w:tcBorders>
              <w:top w:val="single" w:sz="8" w:space="0" w:color="C0504D"/>
              <w:bottom w:val="single" w:sz="8" w:space="0" w:color="C0504D"/>
            </w:tcBorders>
          </w:tcPr>
          <w:p w:rsidR="00153784" w:rsidRDefault="00153784"/>
        </w:tc>
        <w:tc>
          <w:tcPr>
            <w:tcW w:w="1558" w:type="dxa"/>
            <w:gridSpan w:val="2"/>
            <w:tcBorders>
              <w:top w:val="single" w:sz="8" w:space="0" w:color="C0504D"/>
              <w:bottom w:val="single" w:sz="8" w:space="0" w:color="C0504D"/>
            </w:tcBorders>
          </w:tcPr>
          <w:p w:rsidR="00153784" w:rsidRDefault="00153784"/>
        </w:tc>
        <w:tc>
          <w:tcPr>
            <w:tcW w:w="1562" w:type="dxa"/>
            <w:tcBorders>
              <w:top w:val="single" w:sz="8" w:space="0" w:color="C0504D"/>
              <w:bottom w:val="single" w:sz="8" w:space="0" w:color="C0504D"/>
            </w:tcBorders>
          </w:tcPr>
          <w:p w:rsidR="00153784" w:rsidRDefault="00153784"/>
        </w:tc>
        <w:tc>
          <w:tcPr>
            <w:tcW w:w="1275" w:type="dxa"/>
            <w:gridSpan w:val="2"/>
            <w:tcBorders>
              <w:top w:val="single" w:sz="8" w:space="0" w:color="C0504D"/>
              <w:bottom w:val="single" w:sz="8" w:space="0" w:color="C0504D"/>
            </w:tcBorders>
          </w:tcPr>
          <w:p w:rsidR="00153784" w:rsidRDefault="00153784"/>
        </w:tc>
        <w:tc>
          <w:tcPr>
            <w:tcW w:w="1204" w:type="dxa"/>
            <w:tcBorders>
              <w:top w:val="single" w:sz="8" w:space="0" w:color="C0504D"/>
              <w:bottom w:val="single" w:sz="8" w:space="0" w:color="C0504D"/>
              <w:right w:val="single" w:sz="8" w:space="0" w:color="C0504D"/>
            </w:tcBorders>
          </w:tcPr>
          <w:p w:rsidR="00153784" w:rsidRDefault="00153784"/>
        </w:tc>
      </w:tr>
      <w:tr w:rsidR="00153784">
        <w:trPr>
          <w:trHeight w:val="100"/>
        </w:trPr>
        <w:tc>
          <w:tcPr>
            <w:tcW w:w="2144" w:type="dxa"/>
            <w:shd w:val="clear" w:color="auto" w:fill="D99594"/>
          </w:tcPr>
          <w:p w:rsidR="00153784" w:rsidRDefault="007916BD">
            <w:r>
              <w:t>1.1.1.1.4</w:t>
            </w:r>
          </w:p>
        </w:tc>
        <w:tc>
          <w:tcPr>
            <w:tcW w:w="1508" w:type="dxa"/>
          </w:tcPr>
          <w:p w:rsidR="00153784" w:rsidRDefault="00153784"/>
        </w:tc>
        <w:tc>
          <w:tcPr>
            <w:tcW w:w="1558" w:type="dxa"/>
            <w:gridSpan w:val="2"/>
          </w:tcPr>
          <w:p w:rsidR="00153784" w:rsidRDefault="00153784"/>
        </w:tc>
        <w:tc>
          <w:tcPr>
            <w:tcW w:w="1562" w:type="dxa"/>
          </w:tcPr>
          <w:p w:rsidR="00153784" w:rsidRDefault="00153784"/>
        </w:tc>
        <w:tc>
          <w:tcPr>
            <w:tcW w:w="1275" w:type="dxa"/>
            <w:gridSpan w:val="2"/>
          </w:tcPr>
          <w:p w:rsidR="00153784" w:rsidRDefault="00153784"/>
        </w:tc>
        <w:tc>
          <w:tcPr>
            <w:tcW w:w="1204" w:type="dxa"/>
          </w:tcPr>
          <w:p w:rsidR="00153784" w:rsidRDefault="00153784"/>
        </w:tc>
      </w:tr>
    </w:tbl>
    <w:p w:rsidR="00153784" w:rsidRDefault="00153784">
      <w:pPr>
        <w:spacing w:after="0"/>
        <w:rPr>
          <w:i/>
        </w:rPr>
      </w:pPr>
    </w:p>
    <w:p w:rsidR="00153784" w:rsidRDefault="00153784">
      <w:pPr>
        <w:spacing w:after="0"/>
        <w:rPr>
          <w:i/>
        </w:rPr>
      </w:pPr>
    </w:p>
    <w:p w:rsidR="00153784" w:rsidRDefault="007916BD">
      <w:pPr>
        <w:rPr>
          <w:i/>
        </w:rPr>
      </w:pPr>
      <w:r>
        <w:rPr>
          <w:i/>
        </w:rPr>
        <w:t xml:space="preserve">Příklad shrnutí výsledků doporučeného postupu analýzy rizik (ve vztahu k cílům a opatřením v jednotlivých tematických oblastech): </w:t>
      </w:r>
    </w:p>
    <w:tbl>
      <w:tblPr>
        <w:tblStyle w:val="7"/>
        <w:tblW w:w="9260" w:type="dxa"/>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400" w:firstRow="0" w:lastRow="0" w:firstColumn="0" w:lastColumn="0" w:noHBand="0" w:noVBand="1"/>
      </w:tblPr>
      <w:tblGrid>
        <w:gridCol w:w="2309"/>
        <w:gridCol w:w="2067"/>
        <w:gridCol w:w="1306"/>
        <w:gridCol w:w="1602"/>
        <w:gridCol w:w="1976"/>
      </w:tblGrid>
      <w:tr w:rsidR="00153784">
        <w:trPr>
          <w:trHeight w:val="320"/>
        </w:trPr>
        <w:tc>
          <w:tcPr>
            <w:tcW w:w="2309" w:type="dxa"/>
            <w:tcBorders>
              <w:top w:val="single" w:sz="8" w:space="0" w:color="CF7B79"/>
              <w:left w:val="single" w:sz="8" w:space="0" w:color="CF7B79"/>
              <w:bottom w:val="single" w:sz="8" w:space="0" w:color="CF7B79"/>
            </w:tcBorders>
            <w:shd w:val="clear" w:color="auto" w:fill="943734"/>
          </w:tcPr>
          <w:p w:rsidR="00153784" w:rsidRDefault="007916BD">
            <w:pPr>
              <w:rPr>
                <w:b/>
              </w:rPr>
            </w:pPr>
            <w:r>
              <w:rPr>
                <w:b/>
                <w:color w:val="FFFFFF"/>
              </w:rPr>
              <w:t>Analýza rizik</w:t>
            </w:r>
          </w:p>
        </w:tc>
        <w:tc>
          <w:tcPr>
            <w:tcW w:w="2067" w:type="dxa"/>
            <w:tcBorders>
              <w:top w:val="single" w:sz="8" w:space="0" w:color="CF7B79"/>
              <w:bottom w:val="single" w:sz="8" w:space="0" w:color="CF7B79"/>
            </w:tcBorders>
            <w:shd w:val="clear" w:color="auto" w:fill="943734"/>
          </w:tcPr>
          <w:p w:rsidR="00153784" w:rsidRDefault="00153784"/>
        </w:tc>
        <w:tc>
          <w:tcPr>
            <w:tcW w:w="1306" w:type="dxa"/>
            <w:tcBorders>
              <w:top w:val="single" w:sz="8" w:space="0" w:color="CF7B79"/>
              <w:bottom w:val="single" w:sz="8" w:space="0" w:color="CF7B79"/>
            </w:tcBorders>
            <w:shd w:val="clear" w:color="auto" w:fill="943734"/>
          </w:tcPr>
          <w:p w:rsidR="00153784" w:rsidRDefault="00153784"/>
        </w:tc>
        <w:tc>
          <w:tcPr>
            <w:tcW w:w="1602" w:type="dxa"/>
            <w:tcBorders>
              <w:top w:val="single" w:sz="8" w:space="0" w:color="CF7B79"/>
              <w:bottom w:val="single" w:sz="8" w:space="0" w:color="CF7B79"/>
            </w:tcBorders>
            <w:shd w:val="clear" w:color="auto" w:fill="943734"/>
          </w:tcPr>
          <w:p w:rsidR="00153784" w:rsidRDefault="00153784"/>
        </w:tc>
        <w:tc>
          <w:tcPr>
            <w:tcW w:w="1976" w:type="dxa"/>
            <w:tcBorders>
              <w:top w:val="single" w:sz="8" w:space="0" w:color="CF7B79"/>
              <w:bottom w:val="single" w:sz="8" w:space="0" w:color="CF7B79"/>
              <w:right w:val="single" w:sz="8" w:space="0" w:color="CF7B79"/>
            </w:tcBorders>
            <w:shd w:val="clear" w:color="auto" w:fill="943734"/>
          </w:tcPr>
          <w:p w:rsidR="00153784" w:rsidRDefault="00153784"/>
        </w:tc>
      </w:tr>
      <w:tr w:rsidR="00153784">
        <w:trPr>
          <w:trHeight w:val="320"/>
        </w:trPr>
        <w:tc>
          <w:tcPr>
            <w:tcW w:w="2309" w:type="dxa"/>
            <w:shd w:val="clear" w:color="auto" w:fill="EFD3D3"/>
          </w:tcPr>
          <w:p w:rsidR="00153784" w:rsidRDefault="007916BD">
            <w:r>
              <w:t>Název rizika</w:t>
            </w:r>
          </w:p>
        </w:tc>
        <w:tc>
          <w:tcPr>
            <w:tcW w:w="2067" w:type="dxa"/>
            <w:shd w:val="clear" w:color="auto" w:fill="EFD3D3"/>
          </w:tcPr>
          <w:p w:rsidR="00153784" w:rsidRDefault="007916BD">
            <w:r>
              <w:t>Pravděpodobnost</w:t>
            </w:r>
          </w:p>
        </w:tc>
        <w:tc>
          <w:tcPr>
            <w:tcW w:w="1306" w:type="dxa"/>
            <w:shd w:val="clear" w:color="auto" w:fill="EFD3D3"/>
          </w:tcPr>
          <w:p w:rsidR="00153784" w:rsidRDefault="007916BD">
            <w:r>
              <w:t>Závažnost</w:t>
            </w:r>
          </w:p>
        </w:tc>
        <w:tc>
          <w:tcPr>
            <w:tcW w:w="1602" w:type="dxa"/>
            <w:shd w:val="clear" w:color="auto" w:fill="EFD3D3"/>
          </w:tcPr>
          <w:p w:rsidR="00153784" w:rsidRDefault="007916BD">
            <w:r>
              <w:t>Vyhodnocení</w:t>
            </w:r>
          </w:p>
        </w:tc>
        <w:tc>
          <w:tcPr>
            <w:tcW w:w="1976" w:type="dxa"/>
            <w:shd w:val="clear" w:color="auto" w:fill="EFD3D3"/>
          </w:tcPr>
          <w:p w:rsidR="00153784" w:rsidRDefault="007916BD">
            <w:r>
              <w:t>Prevence</w:t>
            </w:r>
          </w:p>
        </w:tc>
      </w:tr>
      <w:tr w:rsidR="00153784">
        <w:trPr>
          <w:trHeight w:val="300"/>
        </w:trPr>
        <w:tc>
          <w:tcPr>
            <w:tcW w:w="2309" w:type="dxa"/>
          </w:tcPr>
          <w:p w:rsidR="00153784" w:rsidRDefault="00153784"/>
        </w:tc>
        <w:tc>
          <w:tcPr>
            <w:tcW w:w="2067" w:type="dxa"/>
          </w:tcPr>
          <w:p w:rsidR="00153784" w:rsidRDefault="00153784"/>
        </w:tc>
        <w:tc>
          <w:tcPr>
            <w:tcW w:w="1306" w:type="dxa"/>
          </w:tcPr>
          <w:p w:rsidR="00153784" w:rsidRDefault="00153784"/>
        </w:tc>
        <w:tc>
          <w:tcPr>
            <w:tcW w:w="1602" w:type="dxa"/>
          </w:tcPr>
          <w:p w:rsidR="00153784" w:rsidRDefault="00153784"/>
        </w:tc>
        <w:tc>
          <w:tcPr>
            <w:tcW w:w="1976" w:type="dxa"/>
          </w:tcPr>
          <w:p w:rsidR="00153784" w:rsidRDefault="00153784"/>
        </w:tc>
      </w:tr>
      <w:tr w:rsidR="00153784">
        <w:trPr>
          <w:trHeight w:val="320"/>
        </w:trPr>
        <w:tc>
          <w:tcPr>
            <w:tcW w:w="2309" w:type="dxa"/>
            <w:shd w:val="clear" w:color="auto" w:fill="EFD3D3"/>
          </w:tcPr>
          <w:p w:rsidR="00153784" w:rsidRDefault="00153784"/>
        </w:tc>
        <w:tc>
          <w:tcPr>
            <w:tcW w:w="2067" w:type="dxa"/>
            <w:shd w:val="clear" w:color="auto" w:fill="EFD3D3"/>
          </w:tcPr>
          <w:p w:rsidR="00153784" w:rsidRDefault="00153784"/>
        </w:tc>
        <w:tc>
          <w:tcPr>
            <w:tcW w:w="1306" w:type="dxa"/>
            <w:shd w:val="clear" w:color="auto" w:fill="EFD3D3"/>
          </w:tcPr>
          <w:p w:rsidR="00153784" w:rsidRDefault="00153784"/>
        </w:tc>
        <w:tc>
          <w:tcPr>
            <w:tcW w:w="1602" w:type="dxa"/>
            <w:shd w:val="clear" w:color="auto" w:fill="EFD3D3"/>
          </w:tcPr>
          <w:p w:rsidR="00153784" w:rsidRDefault="00153784"/>
        </w:tc>
        <w:tc>
          <w:tcPr>
            <w:tcW w:w="1976" w:type="dxa"/>
            <w:shd w:val="clear" w:color="auto" w:fill="EFD3D3"/>
          </w:tcPr>
          <w:p w:rsidR="00153784" w:rsidRDefault="00153784"/>
        </w:tc>
      </w:tr>
      <w:tr w:rsidR="00153784">
        <w:trPr>
          <w:trHeight w:val="300"/>
        </w:trPr>
        <w:tc>
          <w:tcPr>
            <w:tcW w:w="2309" w:type="dxa"/>
            <w:tcBorders>
              <w:bottom w:val="single" w:sz="8" w:space="0" w:color="CF7B79"/>
            </w:tcBorders>
          </w:tcPr>
          <w:p w:rsidR="00153784" w:rsidRDefault="00153784"/>
        </w:tc>
        <w:tc>
          <w:tcPr>
            <w:tcW w:w="2067" w:type="dxa"/>
            <w:tcBorders>
              <w:bottom w:val="single" w:sz="8" w:space="0" w:color="CF7B79"/>
            </w:tcBorders>
          </w:tcPr>
          <w:p w:rsidR="00153784" w:rsidRDefault="00153784"/>
        </w:tc>
        <w:tc>
          <w:tcPr>
            <w:tcW w:w="1306" w:type="dxa"/>
            <w:tcBorders>
              <w:bottom w:val="single" w:sz="8" w:space="0" w:color="CF7B79"/>
            </w:tcBorders>
          </w:tcPr>
          <w:p w:rsidR="00153784" w:rsidRDefault="00153784"/>
        </w:tc>
        <w:tc>
          <w:tcPr>
            <w:tcW w:w="1602" w:type="dxa"/>
            <w:tcBorders>
              <w:bottom w:val="single" w:sz="8" w:space="0" w:color="CF7B79"/>
            </w:tcBorders>
          </w:tcPr>
          <w:p w:rsidR="00153784" w:rsidRDefault="00153784"/>
        </w:tc>
        <w:tc>
          <w:tcPr>
            <w:tcW w:w="1976" w:type="dxa"/>
            <w:tcBorders>
              <w:bottom w:val="single" w:sz="8" w:space="0" w:color="CF7B79"/>
            </w:tcBorders>
          </w:tcPr>
          <w:p w:rsidR="00153784" w:rsidRDefault="00153784"/>
        </w:tc>
      </w:tr>
      <w:tr w:rsidR="00153784">
        <w:trPr>
          <w:trHeight w:val="340"/>
        </w:trPr>
        <w:tc>
          <w:tcPr>
            <w:tcW w:w="2309" w:type="dxa"/>
            <w:shd w:val="clear" w:color="auto" w:fill="EFD3D3"/>
          </w:tcPr>
          <w:p w:rsidR="00153784" w:rsidRDefault="00153784"/>
        </w:tc>
        <w:tc>
          <w:tcPr>
            <w:tcW w:w="2067" w:type="dxa"/>
            <w:shd w:val="clear" w:color="auto" w:fill="EFD3D3"/>
          </w:tcPr>
          <w:p w:rsidR="00153784" w:rsidRDefault="00153784"/>
        </w:tc>
        <w:tc>
          <w:tcPr>
            <w:tcW w:w="1306" w:type="dxa"/>
            <w:shd w:val="clear" w:color="auto" w:fill="EFD3D3"/>
          </w:tcPr>
          <w:p w:rsidR="00153784" w:rsidRDefault="00153784"/>
        </w:tc>
        <w:tc>
          <w:tcPr>
            <w:tcW w:w="1602" w:type="dxa"/>
            <w:shd w:val="clear" w:color="auto" w:fill="EFD3D3"/>
          </w:tcPr>
          <w:p w:rsidR="00153784" w:rsidRDefault="00153784"/>
        </w:tc>
        <w:tc>
          <w:tcPr>
            <w:tcW w:w="1976" w:type="dxa"/>
            <w:shd w:val="clear" w:color="auto" w:fill="EFD3D3"/>
          </w:tcPr>
          <w:p w:rsidR="00153784" w:rsidRDefault="00153784"/>
        </w:tc>
      </w:tr>
    </w:tbl>
    <w:p w:rsidR="00153784" w:rsidRDefault="00153784">
      <w:pPr>
        <w:spacing w:after="0"/>
      </w:pPr>
    </w:p>
    <w:p w:rsidR="00153784" w:rsidRDefault="00153784">
      <w:pPr>
        <w:pBdr>
          <w:top w:val="nil"/>
          <w:left w:val="nil"/>
          <w:bottom w:val="nil"/>
          <w:right w:val="nil"/>
          <w:between w:val="nil"/>
        </w:pBdr>
        <w:spacing w:after="0"/>
        <w:ind w:left="360" w:hanging="720"/>
        <w:rPr>
          <w:b/>
          <w:color w:val="000000"/>
        </w:rPr>
      </w:pPr>
    </w:p>
    <w:p w:rsidR="00153784" w:rsidRDefault="007916BD">
      <w:pPr>
        <w:numPr>
          <w:ilvl w:val="0"/>
          <w:numId w:val="10"/>
        </w:numPr>
        <w:pBdr>
          <w:top w:val="nil"/>
          <w:left w:val="nil"/>
          <w:bottom w:val="nil"/>
          <w:right w:val="nil"/>
          <w:between w:val="nil"/>
        </w:pBdr>
        <w:spacing w:before="0" w:after="60" w:line="276" w:lineRule="auto"/>
        <w:ind w:left="357" w:hanging="357"/>
        <w:jc w:val="left"/>
        <w:rPr>
          <w:b/>
          <w:color w:val="000000"/>
          <w:sz w:val="24"/>
          <w:szCs w:val="24"/>
        </w:rPr>
      </w:pPr>
      <w:r>
        <w:rPr>
          <w:b/>
          <w:color w:val="000000"/>
          <w:sz w:val="24"/>
          <w:szCs w:val="24"/>
        </w:rPr>
        <w:t>Implementační část</w:t>
      </w:r>
    </w:p>
    <w:p w:rsidR="00153784" w:rsidRDefault="007916BD">
      <w:pPr>
        <w:numPr>
          <w:ilvl w:val="0"/>
          <w:numId w:val="4"/>
        </w:numPr>
        <w:pBdr>
          <w:top w:val="nil"/>
          <w:left w:val="nil"/>
          <w:bottom w:val="nil"/>
          <w:right w:val="nil"/>
          <w:between w:val="nil"/>
        </w:pBdr>
        <w:shd w:val="clear" w:color="auto" w:fill="FFFFFF"/>
        <w:spacing w:before="0" w:after="60"/>
        <w:ind w:left="357" w:hanging="357"/>
        <w:rPr>
          <w:i/>
          <w:color w:val="000000"/>
          <w:sz w:val="24"/>
          <w:szCs w:val="24"/>
          <w:highlight w:val="white"/>
        </w:rPr>
      </w:pPr>
      <w:r>
        <w:rPr>
          <w:rFonts w:eastAsia="Times New Roman"/>
          <w:i/>
          <w:color w:val="000000"/>
          <w:sz w:val="24"/>
          <w:szCs w:val="24"/>
          <w:highlight w:val="white"/>
        </w:rPr>
        <w:t>role ASZ v implementaci TAP</w:t>
      </w:r>
      <w:r>
        <w:rPr>
          <w:rFonts w:eastAsia="Times New Roman"/>
          <w:color w:val="000000"/>
          <w:sz w:val="24"/>
          <w:szCs w:val="24"/>
          <w:highlight w:val="white"/>
          <w:vertAlign w:val="superscript"/>
        </w:rPr>
        <w:footnoteReference w:id="6"/>
      </w:r>
    </w:p>
    <w:p w:rsidR="00153784" w:rsidRDefault="007916BD">
      <w:pPr>
        <w:numPr>
          <w:ilvl w:val="0"/>
          <w:numId w:val="1"/>
        </w:numPr>
        <w:pBdr>
          <w:top w:val="nil"/>
          <w:left w:val="nil"/>
          <w:bottom w:val="nil"/>
          <w:right w:val="nil"/>
          <w:between w:val="nil"/>
        </w:pBdr>
        <w:shd w:val="clear" w:color="auto" w:fill="FFFFFF"/>
        <w:spacing w:before="0" w:after="0"/>
        <w:rPr>
          <w:i/>
          <w:color w:val="000000"/>
          <w:sz w:val="24"/>
          <w:szCs w:val="24"/>
          <w:highlight w:val="white"/>
        </w:rPr>
      </w:pPr>
      <w:r>
        <w:rPr>
          <w:rFonts w:eastAsia="Times New Roman"/>
          <w:i/>
          <w:color w:val="000000"/>
          <w:sz w:val="24"/>
          <w:szCs w:val="24"/>
          <w:highlight w:val="white"/>
        </w:rPr>
        <w:t>role obce a dalších partnerů v implementaci TAP</w:t>
      </w:r>
      <w:r>
        <w:rPr>
          <w:rFonts w:eastAsia="Times New Roman"/>
          <w:i/>
          <w:color w:val="000000"/>
          <w:sz w:val="24"/>
          <w:szCs w:val="24"/>
          <w:highlight w:val="white"/>
          <w:vertAlign w:val="superscript"/>
        </w:rPr>
        <w:t>2</w:t>
      </w:r>
    </w:p>
    <w:p w:rsidR="00153784" w:rsidRDefault="007916BD">
      <w:pPr>
        <w:spacing w:after="0"/>
        <w:ind w:left="708"/>
        <w:rPr>
          <w:i/>
          <w:sz w:val="24"/>
          <w:szCs w:val="24"/>
        </w:rPr>
      </w:pPr>
      <w:r>
        <w:rPr>
          <w:i/>
          <w:sz w:val="24"/>
          <w:szCs w:val="24"/>
        </w:rPr>
        <w:t xml:space="preserve">- dalšími partnery mohou být zástupci subjektů působících v obci, kterým TAP může pomoci k efektivnímu řešení problému (např. zástupci Společenství vlastníků jednotek), event. zástupci samospráv </w:t>
      </w:r>
    </w:p>
    <w:p w:rsidR="00153784" w:rsidRDefault="007916BD">
      <w:pPr>
        <w:numPr>
          <w:ilvl w:val="0"/>
          <w:numId w:val="1"/>
        </w:numPr>
        <w:pBdr>
          <w:top w:val="nil"/>
          <w:left w:val="nil"/>
          <w:bottom w:val="nil"/>
          <w:right w:val="nil"/>
          <w:between w:val="nil"/>
        </w:pBdr>
        <w:spacing w:before="0" w:after="0" w:line="276" w:lineRule="auto"/>
        <w:rPr>
          <w:color w:val="000000"/>
          <w:sz w:val="24"/>
          <w:szCs w:val="24"/>
        </w:rPr>
      </w:pPr>
      <w:r>
        <w:rPr>
          <w:rFonts w:eastAsia="Times New Roman"/>
          <w:color w:val="000000"/>
          <w:sz w:val="24"/>
          <w:szCs w:val="24"/>
          <w:highlight w:val="white"/>
        </w:rPr>
        <w:t>monitorování a hodnocení TAP</w:t>
      </w:r>
      <w:r>
        <w:rPr>
          <w:rFonts w:eastAsia="Times New Roman"/>
          <w:i/>
          <w:color w:val="000000"/>
          <w:sz w:val="24"/>
          <w:szCs w:val="24"/>
          <w:highlight w:val="white"/>
        </w:rPr>
        <w:t xml:space="preserve"> (je vhodné uvést způsob </w:t>
      </w:r>
      <w:r>
        <w:rPr>
          <w:rFonts w:eastAsia="Times New Roman"/>
          <w:i/>
          <w:color w:val="000000"/>
          <w:sz w:val="24"/>
          <w:szCs w:val="24"/>
        </w:rPr>
        <w:t xml:space="preserve">monitoringu naplňování cílů </w:t>
      </w:r>
      <w:r>
        <w:rPr>
          <w:rFonts w:eastAsia="Times New Roman"/>
          <w:i/>
          <w:color w:val="000000"/>
          <w:sz w:val="24"/>
          <w:szCs w:val="24"/>
          <w:highlight w:val="white"/>
        </w:rPr>
        <w:t>|</w:t>
      </w:r>
      <w:r>
        <w:rPr>
          <w:rFonts w:eastAsia="Times New Roman"/>
          <w:i/>
          <w:color w:val="000000"/>
          <w:sz w:val="24"/>
          <w:szCs w:val="24"/>
        </w:rPr>
        <w:t>zjišťování výsledků</w:t>
      </w:r>
      <w:r>
        <w:rPr>
          <w:rFonts w:eastAsia="Times New Roman"/>
          <w:i/>
          <w:color w:val="000000"/>
          <w:sz w:val="24"/>
          <w:szCs w:val="24"/>
          <w:highlight w:val="white"/>
        </w:rPr>
        <w:t>|</w:t>
      </w:r>
      <w:r>
        <w:rPr>
          <w:rFonts w:eastAsia="Times New Roman"/>
          <w:i/>
          <w:color w:val="000000"/>
          <w:sz w:val="24"/>
          <w:szCs w:val="24"/>
        </w:rPr>
        <w:t>, nástroje sledování plnění úkolů, výstupů a harmonogramu a způsob průběžné a závěrečné evaluace TAP, eventuálně specifikovat roli ASZ při monitorování a hodnocení)</w:t>
      </w:r>
    </w:p>
    <w:p w:rsidR="00153784" w:rsidRDefault="007916BD">
      <w:pPr>
        <w:spacing w:after="60"/>
        <w:rPr>
          <w:b/>
          <w:sz w:val="24"/>
          <w:szCs w:val="24"/>
        </w:rPr>
      </w:pPr>
      <w:r>
        <w:rPr>
          <w:b/>
          <w:sz w:val="24"/>
          <w:szCs w:val="24"/>
        </w:rPr>
        <w:lastRenderedPageBreak/>
        <w:t xml:space="preserve">Přílohy TAP: </w:t>
      </w:r>
      <w:r>
        <w:rPr>
          <w:b/>
          <w:sz w:val="24"/>
          <w:szCs w:val="24"/>
        </w:rPr>
        <w:tab/>
      </w:r>
    </w:p>
    <w:p w:rsidR="00153784" w:rsidRDefault="007916BD">
      <w:pPr>
        <w:pBdr>
          <w:top w:val="nil"/>
          <w:left w:val="nil"/>
          <w:bottom w:val="nil"/>
          <w:right w:val="nil"/>
          <w:between w:val="nil"/>
        </w:pBdr>
        <w:spacing w:after="60"/>
        <w:ind w:left="360" w:hanging="720"/>
        <w:rPr>
          <w:i/>
          <w:color w:val="000000"/>
          <w:sz w:val="24"/>
          <w:szCs w:val="24"/>
        </w:rPr>
      </w:pPr>
      <w:r>
        <w:rPr>
          <w:color w:val="000000"/>
          <w:sz w:val="24"/>
          <w:szCs w:val="24"/>
        </w:rPr>
        <w:t>Financování TAP</w:t>
      </w:r>
      <w:r>
        <w:rPr>
          <w:i/>
          <w:color w:val="000000"/>
          <w:sz w:val="24"/>
          <w:szCs w:val="24"/>
        </w:rPr>
        <w:t xml:space="preserve"> (celkový rozpočet TAP a jeho čerpání)* </w:t>
      </w:r>
    </w:p>
    <w:p w:rsidR="00153784" w:rsidRDefault="007916BD">
      <w:pPr>
        <w:numPr>
          <w:ilvl w:val="0"/>
          <w:numId w:val="3"/>
        </w:numPr>
        <w:pBdr>
          <w:top w:val="nil"/>
          <w:left w:val="nil"/>
          <w:bottom w:val="nil"/>
          <w:right w:val="nil"/>
          <w:between w:val="nil"/>
        </w:pBdr>
        <w:spacing w:before="0" w:after="60" w:line="276" w:lineRule="auto"/>
        <w:ind w:left="714" w:hanging="357"/>
        <w:jc w:val="left"/>
        <w:rPr>
          <w:color w:val="000000"/>
          <w:sz w:val="24"/>
          <w:szCs w:val="24"/>
        </w:rPr>
      </w:pPr>
      <w:r>
        <w:rPr>
          <w:color w:val="000000"/>
          <w:sz w:val="24"/>
          <w:szCs w:val="24"/>
        </w:rPr>
        <w:t>Celkový přehled indikátorů TAP</w:t>
      </w:r>
    </w:p>
    <w:p w:rsidR="00153784" w:rsidRDefault="007916BD">
      <w:pPr>
        <w:spacing w:after="60"/>
        <w:rPr>
          <w:b/>
          <w:sz w:val="24"/>
          <w:szCs w:val="24"/>
        </w:rPr>
      </w:pPr>
      <w:r>
        <w:rPr>
          <w:b/>
          <w:sz w:val="24"/>
          <w:szCs w:val="24"/>
        </w:rPr>
        <w:t xml:space="preserve">Doporučené přílohy: </w:t>
      </w:r>
      <w:r>
        <w:rPr>
          <w:b/>
          <w:sz w:val="24"/>
          <w:szCs w:val="24"/>
        </w:rPr>
        <w:tab/>
      </w:r>
    </w:p>
    <w:p w:rsidR="00153784" w:rsidRDefault="007916BD">
      <w:pPr>
        <w:numPr>
          <w:ilvl w:val="0"/>
          <w:numId w:val="3"/>
        </w:numPr>
        <w:pBdr>
          <w:top w:val="nil"/>
          <w:left w:val="nil"/>
          <w:bottom w:val="nil"/>
          <w:right w:val="nil"/>
          <w:between w:val="nil"/>
        </w:pBdr>
        <w:spacing w:before="0" w:after="60" w:line="276" w:lineRule="auto"/>
        <w:jc w:val="left"/>
        <w:rPr>
          <w:color w:val="000000"/>
          <w:sz w:val="24"/>
          <w:szCs w:val="24"/>
        </w:rPr>
      </w:pPr>
      <w:r>
        <w:rPr>
          <w:rFonts w:eastAsia="Times New Roman"/>
          <w:i/>
          <w:color w:val="000000"/>
          <w:sz w:val="24"/>
          <w:szCs w:val="24"/>
        </w:rPr>
        <w:t xml:space="preserve">Složení a organizační řád pracovní skupiny TAP </w:t>
      </w:r>
    </w:p>
    <w:p w:rsidR="00153784" w:rsidRDefault="00153784">
      <w:pPr>
        <w:spacing w:after="60"/>
        <w:rPr>
          <w:sz w:val="24"/>
          <w:szCs w:val="24"/>
        </w:rPr>
      </w:pPr>
    </w:p>
    <w:p w:rsidR="00153784" w:rsidRDefault="00153784">
      <w:pPr>
        <w:rPr>
          <w:sz w:val="24"/>
          <w:szCs w:val="24"/>
        </w:rPr>
      </w:pPr>
    </w:p>
    <w:p w:rsidR="00153784" w:rsidRDefault="007916BD">
      <w:pPr>
        <w:rPr>
          <w:sz w:val="24"/>
          <w:szCs w:val="24"/>
        </w:rPr>
      </w:pPr>
      <w:r>
        <w:rPr>
          <w:sz w:val="24"/>
          <w:szCs w:val="24"/>
        </w:rPr>
        <w:t>* Celkový rozpočet TAP a jeho čerpání – osnova Přílohy a)</w:t>
      </w:r>
    </w:p>
    <w:p w:rsidR="00153784" w:rsidRDefault="007916BD">
      <w:pPr>
        <w:rPr>
          <w:i/>
        </w:rPr>
      </w:pPr>
      <w:r>
        <w:rPr>
          <w:i/>
        </w:rPr>
        <w:t>Osnova musí být dodržena v případě, pokud pro financování některých z navrhovaných opatření bude žádáno z prostředků alokovaných ve výzvě k předkládání žádostí o podporu v rámci Operačního programu Zaměstnanost určené pro podporu sociálního začleňování v sociálně vyloučených lokalitách.</w:t>
      </w:r>
    </w:p>
    <w:tbl>
      <w:tblPr>
        <w:tblStyle w:val="6"/>
        <w:tblW w:w="9180" w:type="dxa"/>
        <w:tblInd w:w="0" w:type="dxa"/>
        <w:tblBorders>
          <w:top w:val="single" w:sz="8" w:space="0" w:color="C0504D"/>
          <w:left w:val="single" w:sz="8" w:space="0" w:color="C0504D"/>
          <w:bottom w:val="single" w:sz="8" w:space="0" w:color="C0504D"/>
          <w:right w:val="single" w:sz="8" w:space="0" w:color="C0504D"/>
        </w:tblBorders>
        <w:tblLayout w:type="fixed"/>
        <w:tblLook w:val="0400" w:firstRow="0" w:lastRow="0" w:firstColumn="0" w:lastColumn="0" w:noHBand="0" w:noVBand="1"/>
      </w:tblPr>
      <w:tblGrid>
        <w:gridCol w:w="959"/>
        <w:gridCol w:w="992"/>
        <w:gridCol w:w="992"/>
        <w:gridCol w:w="851"/>
        <w:gridCol w:w="1134"/>
        <w:gridCol w:w="992"/>
        <w:gridCol w:w="1134"/>
        <w:gridCol w:w="992"/>
        <w:gridCol w:w="1134"/>
      </w:tblGrid>
      <w:tr w:rsidR="00153784">
        <w:trPr>
          <w:trHeight w:val="540"/>
        </w:trPr>
        <w:tc>
          <w:tcPr>
            <w:tcW w:w="959" w:type="dxa"/>
            <w:tcBorders>
              <w:bottom w:val="single" w:sz="4" w:space="0" w:color="000000"/>
            </w:tcBorders>
            <w:shd w:val="clear" w:color="auto" w:fill="943634"/>
            <w:vAlign w:val="center"/>
          </w:tcPr>
          <w:p w:rsidR="00153784" w:rsidRDefault="007916BD">
            <w:pPr>
              <w:spacing w:after="0"/>
              <w:rPr>
                <w:b/>
                <w:color w:val="FFFFFF"/>
                <w:sz w:val="20"/>
                <w:szCs w:val="20"/>
              </w:rPr>
            </w:pPr>
            <w:r>
              <w:rPr>
                <w:b/>
                <w:color w:val="FFFFFF"/>
                <w:sz w:val="20"/>
                <w:szCs w:val="20"/>
              </w:rPr>
              <w:t>Oblast</w:t>
            </w:r>
          </w:p>
        </w:tc>
        <w:tc>
          <w:tcPr>
            <w:tcW w:w="992" w:type="dxa"/>
            <w:tcBorders>
              <w:bottom w:val="single" w:sz="4" w:space="0" w:color="000000"/>
            </w:tcBorders>
            <w:shd w:val="clear" w:color="auto" w:fill="943634"/>
            <w:vAlign w:val="center"/>
          </w:tcPr>
          <w:p w:rsidR="00153784" w:rsidRDefault="007916BD">
            <w:pPr>
              <w:spacing w:after="0"/>
              <w:rPr>
                <w:b/>
                <w:color w:val="FFFFFF"/>
                <w:sz w:val="20"/>
                <w:szCs w:val="20"/>
              </w:rPr>
            </w:pPr>
            <w:r>
              <w:rPr>
                <w:b/>
                <w:color w:val="FFFFFF"/>
                <w:sz w:val="20"/>
                <w:szCs w:val="20"/>
              </w:rPr>
              <w:t>Priorita</w:t>
            </w:r>
          </w:p>
        </w:tc>
        <w:tc>
          <w:tcPr>
            <w:tcW w:w="992" w:type="dxa"/>
            <w:tcBorders>
              <w:bottom w:val="single" w:sz="4" w:space="0" w:color="000000"/>
            </w:tcBorders>
            <w:shd w:val="clear" w:color="auto" w:fill="943634"/>
            <w:vAlign w:val="center"/>
          </w:tcPr>
          <w:p w:rsidR="00153784" w:rsidRDefault="007916BD">
            <w:pPr>
              <w:spacing w:after="0"/>
              <w:jc w:val="center"/>
              <w:rPr>
                <w:b/>
                <w:color w:val="FFFFFF"/>
                <w:sz w:val="20"/>
                <w:szCs w:val="20"/>
              </w:rPr>
            </w:pPr>
            <w:r>
              <w:rPr>
                <w:b/>
                <w:color w:val="FFFFFF"/>
                <w:sz w:val="20"/>
                <w:szCs w:val="20"/>
              </w:rPr>
              <w:t>Obecný cíl</w:t>
            </w:r>
          </w:p>
        </w:tc>
        <w:tc>
          <w:tcPr>
            <w:tcW w:w="851" w:type="dxa"/>
            <w:tcBorders>
              <w:bottom w:val="single" w:sz="4" w:space="0" w:color="000000"/>
            </w:tcBorders>
            <w:shd w:val="clear" w:color="auto" w:fill="943634"/>
            <w:vAlign w:val="center"/>
          </w:tcPr>
          <w:p w:rsidR="00153784" w:rsidRDefault="007916BD">
            <w:pPr>
              <w:spacing w:after="0"/>
              <w:jc w:val="center"/>
              <w:rPr>
                <w:b/>
                <w:color w:val="FFFFFF"/>
                <w:sz w:val="20"/>
                <w:szCs w:val="20"/>
              </w:rPr>
            </w:pPr>
            <w:r>
              <w:rPr>
                <w:b/>
                <w:color w:val="FFFFFF"/>
                <w:sz w:val="20"/>
                <w:szCs w:val="20"/>
              </w:rPr>
              <w:t>Specifický cíl</w:t>
            </w:r>
          </w:p>
        </w:tc>
        <w:tc>
          <w:tcPr>
            <w:tcW w:w="1134" w:type="dxa"/>
            <w:tcBorders>
              <w:bottom w:val="single" w:sz="4" w:space="0" w:color="000000"/>
            </w:tcBorders>
            <w:shd w:val="clear" w:color="auto" w:fill="943634"/>
            <w:vAlign w:val="center"/>
          </w:tcPr>
          <w:p w:rsidR="00153784" w:rsidRDefault="007916BD">
            <w:pPr>
              <w:spacing w:after="0"/>
              <w:rPr>
                <w:b/>
                <w:color w:val="FFFFFF"/>
                <w:sz w:val="20"/>
                <w:szCs w:val="20"/>
              </w:rPr>
            </w:pPr>
            <w:r>
              <w:rPr>
                <w:b/>
                <w:color w:val="FFFFFF"/>
                <w:sz w:val="20"/>
                <w:szCs w:val="20"/>
              </w:rPr>
              <w:t>Opatření</w:t>
            </w:r>
          </w:p>
        </w:tc>
        <w:tc>
          <w:tcPr>
            <w:tcW w:w="992" w:type="dxa"/>
            <w:tcBorders>
              <w:bottom w:val="single" w:sz="4" w:space="0" w:color="000000"/>
            </w:tcBorders>
            <w:shd w:val="clear" w:color="auto" w:fill="943634"/>
            <w:vAlign w:val="center"/>
          </w:tcPr>
          <w:p w:rsidR="00153784" w:rsidRDefault="007916BD">
            <w:pPr>
              <w:spacing w:after="0"/>
              <w:rPr>
                <w:b/>
                <w:color w:val="FFFFFF"/>
                <w:sz w:val="20"/>
                <w:szCs w:val="20"/>
              </w:rPr>
            </w:pPr>
            <w:r>
              <w:rPr>
                <w:b/>
                <w:color w:val="FFFFFF"/>
                <w:sz w:val="20"/>
                <w:szCs w:val="20"/>
              </w:rPr>
              <w:t xml:space="preserve">Alokace </w:t>
            </w:r>
            <w:r>
              <w:rPr>
                <w:color w:val="FFFFFF"/>
                <w:sz w:val="20"/>
                <w:szCs w:val="20"/>
              </w:rPr>
              <w:t>(výzva pro SVL)</w:t>
            </w:r>
          </w:p>
        </w:tc>
        <w:tc>
          <w:tcPr>
            <w:tcW w:w="1134" w:type="dxa"/>
            <w:tcBorders>
              <w:bottom w:val="single" w:sz="4" w:space="0" w:color="000000"/>
            </w:tcBorders>
            <w:shd w:val="clear" w:color="auto" w:fill="943634"/>
            <w:vAlign w:val="center"/>
          </w:tcPr>
          <w:p w:rsidR="00153784" w:rsidRDefault="007916BD">
            <w:pPr>
              <w:spacing w:after="0"/>
              <w:rPr>
                <w:b/>
                <w:color w:val="FFFFFF"/>
                <w:sz w:val="20"/>
                <w:szCs w:val="20"/>
              </w:rPr>
            </w:pPr>
            <w:r>
              <w:rPr>
                <w:b/>
                <w:color w:val="FFFFFF"/>
                <w:sz w:val="20"/>
                <w:szCs w:val="20"/>
              </w:rPr>
              <w:t xml:space="preserve">Operační program </w:t>
            </w:r>
          </w:p>
        </w:tc>
        <w:tc>
          <w:tcPr>
            <w:tcW w:w="992" w:type="dxa"/>
            <w:tcBorders>
              <w:bottom w:val="single" w:sz="4" w:space="0" w:color="000000"/>
            </w:tcBorders>
            <w:shd w:val="clear" w:color="auto" w:fill="943634"/>
          </w:tcPr>
          <w:p w:rsidR="00153784" w:rsidRDefault="007916BD">
            <w:pPr>
              <w:spacing w:after="0"/>
              <w:rPr>
                <w:b/>
                <w:color w:val="FFFFFF"/>
                <w:sz w:val="20"/>
                <w:szCs w:val="20"/>
              </w:rPr>
            </w:pPr>
            <w:r>
              <w:rPr>
                <w:b/>
                <w:color w:val="FFFFFF"/>
                <w:sz w:val="20"/>
                <w:szCs w:val="20"/>
              </w:rPr>
              <w:t>Prioritní osa</w:t>
            </w:r>
          </w:p>
        </w:tc>
        <w:tc>
          <w:tcPr>
            <w:tcW w:w="1134" w:type="dxa"/>
            <w:tcBorders>
              <w:bottom w:val="single" w:sz="4" w:space="0" w:color="000000"/>
            </w:tcBorders>
            <w:shd w:val="clear" w:color="auto" w:fill="943634"/>
          </w:tcPr>
          <w:p w:rsidR="00153784" w:rsidRDefault="007916BD">
            <w:pPr>
              <w:spacing w:after="0"/>
              <w:rPr>
                <w:b/>
                <w:color w:val="FFFFFF"/>
                <w:sz w:val="20"/>
                <w:szCs w:val="20"/>
              </w:rPr>
            </w:pPr>
            <w:r>
              <w:rPr>
                <w:b/>
                <w:color w:val="FFFFFF"/>
                <w:sz w:val="20"/>
                <w:szCs w:val="20"/>
              </w:rPr>
              <w:t>Specifický cíl OP</w:t>
            </w:r>
          </w:p>
        </w:tc>
      </w:tr>
      <w:tr w:rsidR="00153784">
        <w:tc>
          <w:tcPr>
            <w:tcW w:w="959"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851"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E5B8B7"/>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tcPr>
          <w:p w:rsidR="00153784" w:rsidRDefault="00153784">
            <w:pPr>
              <w:spacing w:after="0"/>
            </w:pPr>
          </w:p>
        </w:tc>
      </w:tr>
      <w:tr w:rsidR="00153784">
        <w:tc>
          <w:tcPr>
            <w:tcW w:w="959"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851"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E5B8B7"/>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tcPr>
          <w:p w:rsidR="00153784" w:rsidRDefault="00153784">
            <w:pPr>
              <w:spacing w:after="0"/>
            </w:pPr>
          </w:p>
        </w:tc>
      </w:tr>
      <w:tr w:rsidR="00153784">
        <w:tc>
          <w:tcPr>
            <w:tcW w:w="959"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851" w:type="dxa"/>
            <w:tcBorders>
              <w:top w:val="single" w:sz="4" w:space="0" w:color="000000"/>
              <w:left w:val="single" w:sz="4" w:space="0" w:color="000000"/>
              <w:bottom w:val="single" w:sz="4" w:space="0" w:color="000000"/>
              <w:right w:val="single" w:sz="4" w:space="0" w:color="000000"/>
            </w:tcBorders>
            <w:shd w:val="clear" w:color="auto" w:fill="D99594"/>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E5B8B7"/>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784" w:rsidRDefault="00153784">
            <w:pPr>
              <w:spacing w:after="0"/>
            </w:pPr>
          </w:p>
        </w:tc>
        <w:tc>
          <w:tcPr>
            <w:tcW w:w="992" w:type="dxa"/>
            <w:tcBorders>
              <w:top w:val="single" w:sz="4" w:space="0" w:color="000000"/>
              <w:left w:val="single" w:sz="4" w:space="0" w:color="000000"/>
              <w:bottom w:val="single" w:sz="4" w:space="0" w:color="000000"/>
              <w:right w:val="single" w:sz="4" w:space="0" w:color="000000"/>
            </w:tcBorders>
          </w:tcPr>
          <w:p w:rsidR="00153784" w:rsidRDefault="00153784">
            <w:pPr>
              <w:spacing w:after="0"/>
            </w:pPr>
          </w:p>
        </w:tc>
        <w:tc>
          <w:tcPr>
            <w:tcW w:w="1134" w:type="dxa"/>
            <w:tcBorders>
              <w:top w:val="single" w:sz="4" w:space="0" w:color="000000"/>
              <w:left w:val="single" w:sz="4" w:space="0" w:color="000000"/>
              <w:bottom w:val="single" w:sz="4" w:space="0" w:color="000000"/>
              <w:right w:val="single" w:sz="4" w:space="0" w:color="000000"/>
            </w:tcBorders>
          </w:tcPr>
          <w:p w:rsidR="00153784" w:rsidRDefault="00153784">
            <w:pPr>
              <w:spacing w:after="0"/>
            </w:pPr>
          </w:p>
        </w:tc>
      </w:tr>
      <w:tr w:rsidR="00153784">
        <w:tc>
          <w:tcPr>
            <w:tcW w:w="1951" w:type="dxa"/>
            <w:gridSpan w:val="2"/>
            <w:tcBorders>
              <w:top w:val="single" w:sz="4" w:space="0" w:color="000000"/>
            </w:tcBorders>
            <w:shd w:val="clear" w:color="auto" w:fill="D99594"/>
          </w:tcPr>
          <w:p w:rsidR="00153784" w:rsidRDefault="007916BD">
            <w:pPr>
              <w:spacing w:after="0"/>
              <w:rPr>
                <w:b/>
              </w:rPr>
            </w:pPr>
            <w:r>
              <w:rPr>
                <w:b/>
              </w:rPr>
              <w:t>OPZ (výzva pro SVL) celkem:</w:t>
            </w:r>
          </w:p>
        </w:tc>
        <w:tc>
          <w:tcPr>
            <w:tcW w:w="5103" w:type="dxa"/>
            <w:gridSpan w:val="5"/>
            <w:tcBorders>
              <w:top w:val="single" w:sz="4" w:space="0" w:color="000000"/>
            </w:tcBorders>
            <w:shd w:val="clear" w:color="auto" w:fill="auto"/>
          </w:tcPr>
          <w:p w:rsidR="00153784" w:rsidRDefault="00153784">
            <w:pPr>
              <w:spacing w:after="0"/>
            </w:pPr>
          </w:p>
        </w:tc>
        <w:tc>
          <w:tcPr>
            <w:tcW w:w="992" w:type="dxa"/>
            <w:tcBorders>
              <w:top w:val="single" w:sz="4" w:space="0" w:color="000000"/>
            </w:tcBorders>
          </w:tcPr>
          <w:p w:rsidR="00153784" w:rsidRDefault="00153784">
            <w:pPr>
              <w:spacing w:after="0"/>
            </w:pPr>
          </w:p>
        </w:tc>
        <w:tc>
          <w:tcPr>
            <w:tcW w:w="1134" w:type="dxa"/>
            <w:tcBorders>
              <w:top w:val="single" w:sz="4" w:space="0" w:color="000000"/>
            </w:tcBorders>
          </w:tcPr>
          <w:p w:rsidR="00153784" w:rsidRDefault="00153784">
            <w:pPr>
              <w:spacing w:after="0"/>
            </w:pPr>
          </w:p>
        </w:tc>
      </w:tr>
      <w:tr w:rsidR="00153784">
        <w:tc>
          <w:tcPr>
            <w:tcW w:w="1951" w:type="dxa"/>
            <w:gridSpan w:val="2"/>
            <w:tcBorders>
              <w:top w:val="single" w:sz="4" w:space="0" w:color="000000"/>
            </w:tcBorders>
            <w:shd w:val="clear" w:color="auto" w:fill="D99594"/>
          </w:tcPr>
          <w:p w:rsidR="00153784" w:rsidRDefault="007916BD">
            <w:pPr>
              <w:spacing w:after="0"/>
              <w:rPr>
                <w:b/>
              </w:rPr>
            </w:pPr>
            <w:r>
              <w:rPr>
                <w:b/>
              </w:rPr>
              <w:t>TAP celkem:</w:t>
            </w:r>
          </w:p>
        </w:tc>
        <w:tc>
          <w:tcPr>
            <w:tcW w:w="5103" w:type="dxa"/>
            <w:gridSpan w:val="5"/>
            <w:tcBorders>
              <w:top w:val="single" w:sz="4" w:space="0" w:color="000000"/>
            </w:tcBorders>
            <w:shd w:val="clear" w:color="auto" w:fill="auto"/>
          </w:tcPr>
          <w:p w:rsidR="00153784" w:rsidRDefault="00153784">
            <w:pPr>
              <w:spacing w:after="0"/>
            </w:pPr>
          </w:p>
        </w:tc>
        <w:tc>
          <w:tcPr>
            <w:tcW w:w="992" w:type="dxa"/>
            <w:tcBorders>
              <w:top w:val="single" w:sz="4" w:space="0" w:color="000000"/>
            </w:tcBorders>
          </w:tcPr>
          <w:p w:rsidR="00153784" w:rsidRDefault="00153784">
            <w:pPr>
              <w:spacing w:after="0"/>
            </w:pPr>
          </w:p>
        </w:tc>
        <w:tc>
          <w:tcPr>
            <w:tcW w:w="1134" w:type="dxa"/>
            <w:tcBorders>
              <w:top w:val="single" w:sz="4" w:space="0" w:color="000000"/>
            </w:tcBorders>
          </w:tcPr>
          <w:p w:rsidR="00153784" w:rsidRDefault="00153784">
            <w:pPr>
              <w:spacing w:after="0"/>
            </w:pPr>
          </w:p>
        </w:tc>
      </w:tr>
    </w:tbl>
    <w:p w:rsidR="00153784" w:rsidRDefault="00153784">
      <w:pPr>
        <w:spacing w:before="40" w:after="0" w:line="276" w:lineRule="auto"/>
        <w:jc w:val="left"/>
        <w:rPr>
          <w:sz w:val="20"/>
          <w:szCs w:val="20"/>
        </w:rPr>
      </w:pPr>
    </w:p>
    <w:p w:rsidR="00064E46" w:rsidRDefault="00064E46">
      <w:pPr>
        <w:spacing w:before="40" w:after="0" w:line="276" w:lineRule="auto"/>
        <w:jc w:val="left"/>
        <w:rPr>
          <w:sz w:val="20"/>
          <w:szCs w:val="20"/>
        </w:rPr>
      </w:pPr>
    </w:p>
    <w:p w:rsidR="00E805C7" w:rsidRDefault="00E805C7">
      <w:pPr>
        <w:spacing w:before="40" w:after="0" w:line="276" w:lineRule="auto"/>
        <w:jc w:val="left"/>
        <w:rPr>
          <w:sz w:val="20"/>
          <w:szCs w:val="20"/>
        </w:rPr>
        <w:sectPr w:rsidR="00E805C7" w:rsidSect="007C58E9">
          <w:footerReference w:type="default" r:id="rId17"/>
          <w:footnotePr>
            <w:numRestart w:val="eachSect"/>
          </w:footnotePr>
          <w:endnotePr>
            <w:numRestart w:val="eachSect"/>
          </w:endnotePr>
          <w:type w:val="continuous"/>
          <w:pgSz w:w="11906" w:h="16838"/>
          <w:pgMar w:top="1417" w:right="1417" w:bottom="1417" w:left="1417" w:header="708" w:footer="708" w:gutter="0"/>
          <w:pgNumType w:start="1"/>
          <w:cols w:space="708"/>
        </w:sectPr>
      </w:pPr>
    </w:p>
    <w:p w:rsidR="00153784" w:rsidRDefault="00153784">
      <w:pPr>
        <w:spacing w:before="40" w:after="0" w:line="276" w:lineRule="auto"/>
        <w:jc w:val="left"/>
        <w:rPr>
          <w:sz w:val="20"/>
          <w:szCs w:val="20"/>
        </w:rPr>
        <w:sectPr w:rsidR="00153784" w:rsidSect="007C58E9">
          <w:headerReference w:type="default" r:id="rId18"/>
          <w:footerReference w:type="default" r:id="rId19"/>
          <w:footnotePr>
            <w:numRestart w:val="eachSect"/>
          </w:footnotePr>
          <w:endnotePr>
            <w:numRestart w:val="eachSect"/>
          </w:endnotePr>
          <w:pgSz w:w="11906" w:h="16838"/>
          <w:pgMar w:top="1417" w:right="1417" w:bottom="1417" w:left="1417" w:header="708" w:footer="708" w:gutter="0"/>
          <w:pgNumType w:start="1"/>
          <w:cols w:space="708"/>
        </w:sectPr>
      </w:pPr>
    </w:p>
    <w:p w:rsidR="00153784" w:rsidRDefault="007916BD">
      <w:pPr>
        <w:pBdr>
          <w:top w:val="nil"/>
          <w:left w:val="nil"/>
          <w:bottom w:val="nil"/>
          <w:right w:val="nil"/>
          <w:between w:val="nil"/>
        </w:pBdr>
        <w:spacing w:before="0" w:after="0" w:line="276" w:lineRule="auto"/>
        <w:jc w:val="center"/>
        <w:rPr>
          <w:rFonts w:eastAsia="Times New Roman"/>
          <w:b/>
          <w:color w:val="000000"/>
        </w:rPr>
      </w:pPr>
      <w:r>
        <w:rPr>
          <w:rFonts w:eastAsia="Times New Roman"/>
          <w:b/>
          <w:color w:val="000000"/>
        </w:rPr>
        <w:lastRenderedPageBreak/>
        <w:t xml:space="preserve"> Příloha č. 2 Dodatku č. 1,  </w:t>
      </w:r>
    </w:p>
    <w:p w:rsidR="00153784" w:rsidRDefault="007916BD">
      <w:pPr>
        <w:pBdr>
          <w:top w:val="nil"/>
          <w:left w:val="nil"/>
          <w:bottom w:val="nil"/>
          <w:right w:val="nil"/>
          <w:between w:val="nil"/>
        </w:pBdr>
        <w:spacing w:before="0" w:after="0" w:line="276" w:lineRule="auto"/>
        <w:jc w:val="center"/>
        <w:rPr>
          <w:rFonts w:eastAsia="Times New Roman"/>
          <w:b/>
          <w:color w:val="000000"/>
        </w:rPr>
      </w:pPr>
      <w:r>
        <w:rPr>
          <w:rFonts w:eastAsia="Times New Roman"/>
          <w:b/>
          <w:color w:val="000000"/>
        </w:rPr>
        <w:t>kterým se mění znění příloh Metodiky Koordinovaného přístupu k sociálně vyloučeným lokalitám verze 1.0 - 5.0</w:t>
      </w:r>
    </w:p>
    <w:p w:rsidR="00153784" w:rsidRDefault="00A139DD">
      <w:pPr>
        <w:spacing w:before="40" w:after="0" w:line="276" w:lineRule="auto"/>
        <w:ind w:left="-6"/>
        <w:jc w:val="left"/>
        <w:rPr>
          <w:sz w:val="20"/>
          <w:szCs w:val="20"/>
          <w:highlight w:val="green"/>
        </w:rPr>
      </w:pPr>
      <w:r>
        <w:rPr>
          <w:sz w:val="20"/>
          <w:szCs w:val="20"/>
          <w:highlight w:val="green"/>
        </w:rPr>
        <w:t xml:space="preserve"> </w:t>
      </w:r>
      <w:r w:rsidR="007916BD">
        <w:rPr>
          <w:sz w:val="20"/>
          <w:szCs w:val="20"/>
          <w:highlight w:val="green"/>
        </w:rPr>
        <w:t>(Příloha g) Metodiky KPSVL 1.</w:t>
      </w:r>
      <w:r w:rsidR="00981DA2">
        <w:rPr>
          <w:sz w:val="20"/>
          <w:szCs w:val="20"/>
          <w:highlight w:val="green"/>
        </w:rPr>
        <w:t xml:space="preserve">1 </w:t>
      </w:r>
      <w:r w:rsidR="007916BD">
        <w:rPr>
          <w:sz w:val="20"/>
          <w:szCs w:val="20"/>
          <w:highlight w:val="green"/>
        </w:rPr>
        <w:t>– Potvrzení</w:t>
      </w:r>
      <w:r w:rsidR="006F7759">
        <w:rPr>
          <w:sz w:val="20"/>
          <w:szCs w:val="20"/>
          <w:highlight w:val="green"/>
        </w:rPr>
        <w:t xml:space="preserve"> Odboru</w:t>
      </w:r>
      <w:r w:rsidR="007916BD">
        <w:rPr>
          <w:sz w:val="20"/>
          <w:szCs w:val="20"/>
          <w:highlight w:val="green"/>
        </w:rPr>
        <w:t xml:space="preserve"> </w:t>
      </w:r>
      <w:r w:rsidR="006F7759">
        <w:rPr>
          <w:sz w:val="20"/>
          <w:szCs w:val="20"/>
          <w:highlight w:val="green"/>
        </w:rPr>
        <w:t>(</w:t>
      </w:r>
      <w:r>
        <w:rPr>
          <w:sz w:val="20"/>
          <w:szCs w:val="20"/>
          <w:highlight w:val="green"/>
        </w:rPr>
        <w:t>Agentury</w:t>
      </w:r>
      <w:r w:rsidR="006F7759">
        <w:rPr>
          <w:sz w:val="20"/>
          <w:szCs w:val="20"/>
          <w:highlight w:val="green"/>
        </w:rPr>
        <w:t>)</w:t>
      </w:r>
      <w:r w:rsidR="007916BD">
        <w:rPr>
          <w:sz w:val="20"/>
          <w:szCs w:val="20"/>
          <w:highlight w:val="green"/>
        </w:rPr>
        <w:t xml:space="preserve"> </w:t>
      </w:r>
      <w:r w:rsidR="006F7759">
        <w:rPr>
          <w:sz w:val="20"/>
          <w:szCs w:val="20"/>
          <w:highlight w:val="green"/>
        </w:rPr>
        <w:t xml:space="preserve">pro sociální začleňování </w:t>
      </w:r>
      <w:r w:rsidR="007916BD">
        <w:rPr>
          <w:sz w:val="20"/>
          <w:szCs w:val="20"/>
          <w:highlight w:val="green"/>
        </w:rPr>
        <w:t>o souladu projektu s</w:t>
      </w:r>
      <w:r>
        <w:rPr>
          <w:sz w:val="20"/>
          <w:szCs w:val="20"/>
          <w:highlight w:val="green"/>
        </w:rPr>
        <w:t> </w:t>
      </w:r>
      <w:r w:rsidR="007916BD">
        <w:rPr>
          <w:sz w:val="20"/>
          <w:szCs w:val="20"/>
          <w:highlight w:val="green"/>
        </w:rPr>
        <w:t>T</w:t>
      </w:r>
      <w:r>
        <w:rPr>
          <w:sz w:val="20"/>
          <w:szCs w:val="20"/>
          <w:highlight w:val="green"/>
        </w:rPr>
        <w:t>ematickým akčním plánem</w:t>
      </w:r>
      <w:r w:rsidR="007916BD">
        <w:rPr>
          <w:sz w:val="20"/>
          <w:szCs w:val="20"/>
          <w:highlight w:val="green"/>
        </w:rPr>
        <w:t xml:space="preserve"> 1.</w:t>
      </w:r>
      <w:r w:rsidR="00981DA2">
        <w:rPr>
          <w:sz w:val="20"/>
          <w:szCs w:val="20"/>
          <w:highlight w:val="green"/>
        </w:rPr>
        <w:t>1</w:t>
      </w:r>
      <w:r w:rsidR="007916BD">
        <w:rPr>
          <w:sz w:val="20"/>
          <w:szCs w:val="20"/>
          <w:highlight w:val="green"/>
        </w:rPr>
        <w:t>;</w:t>
      </w:r>
    </w:p>
    <w:p w:rsidR="00153784" w:rsidRDefault="007916BD">
      <w:pPr>
        <w:spacing w:before="40" w:after="0" w:line="276" w:lineRule="auto"/>
        <w:ind w:left="-6"/>
        <w:jc w:val="left"/>
        <w:rPr>
          <w:sz w:val="20"/>
          <w:szCs w:val="20"/>
          <w:highlight w:val="green"/>
        </w:rPr>
      </w:pPr>
      <w:r>
        <w:rPr>
          <w:sz w:val="20"/>
          <w:szCs w:val="20"/>
          <w:highlight w:val="green"/>
        </w:rPr>
        <w:t>Příloha 13b) Metodiky KPSVL 2.</w:t>
      </w:r>
      <w:r w:rsidR="00981DA2">
        <w:rPr>
          <w:sz w:val="20"/>
          <w:szCs w:val="20"/>
          <w:highlight w:val="green"/>
        </w:rPr>
        <w:t xml:space="preserve">1 </w:t>
      </w:r>
      <w:r>
        <w:rPr>
          <w:sz w:val="20"/>
          <w:szCs w:val="20"/>
          <w:highlight w:val="green"/>
        </w:rPr>
        <w:t xml:space="preserve">– </w:t>
      </w:r>
      <w:r w:rsidR="006F7759">
        <w:rPr>
          <w:sz w:val="20"/>
          <w:szCs w:val="20"/>
          <w:highlight w:val="green"/>
        </w:rPr>
        <w:t>Potvrzení Odboru (Agentury) pro sociální začleňování o</w:t>
      </w:r>
      <w:r w:rsidR="00A139DD">
        <w:rPr>
          <w:sz w:val="20"/>
          <w:szCs w:val="20"/>
          <w:highlight w:val="green"/>
        </w:rPr>
        <w:t xml:space="preserve"> souladu projektu s Tematickým akčním plánem</w:t>
      </w:r>
      <w:r>
        <w:rPr>
          <w:sz w:val="20"/>
          <w:szCs w:val="20"/>
          <w:highlight w:val="green"/>
        </w:rPr>
        <w:t xml:space="preserve"> 2.</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highlight w:val="green"/>
        </w:rPr>
      </w:pPr>
      <w:r>
        <w:rPr>
          <w:sz w:val="20"/>
          <w:szCs w:val="20"/>
          <w:highlight w:val="green"/>
        </w:rPr>
        <w:t xml:space="preserve">  Příloha 13b) Metodiky KPSVL 3.</w:t>
      </w:r>
      <w:r w:rsidR="00981DA2">
        <w:rPr>
          <w:sz w:val="20"/>
          <w:szCs w:val="20"/>
          <w:highlight w:val="green"/>
        </w:rPr>
        <w:t xml:space="preserve">1 </w:t>
      </w:r>
      <w:r>
        <w:rPr>
          <w:sz w:val="20"/>
          <w:szCs w:val="20"/>
          <w:highlight w:val="green"/>
        </w:rPr>
        <w:t xml:space="preserve">– </w:t>
      </w:r>
      <w:r w:rsidR="006F7759">
        <w:rPr>
          <w:sz w:val="20"/>
          <w:szCs w:val="20"/>
          <w:highlight w:val="green"/>
        </w:rPr>
        <w:t>Potvrzení Odboru (Agentury) pro sociální začleňování o</w:t>
      </w:r>
      <w:r w:rsidR="00A139DD">
        <w:rPr>
          <w:sz w:val="20"/>
          <w:szCs w:val="20"/>
          <w:highlight w:val="green"/>
        </w:rPr>
        <w:t xml:space="preserve"> souladu projektu s Tematickým akčním plánem</w:t>
      </w:r>
      <w:r>
        <w:rPr>
          <w:sz w:val="20"/>
          <w:szCs w:val="20"/>
          <w:highlight w:val="green"/>
        </w:rPr>
        <w:t xml:space="preserve"> 3.</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highlight w:val="green"/>
        </w:rPr>
      </w:pPr>
      <w:r>
        <w:rPr>
          <w:sz w:val="20"/>
          <w:szCs w:val="20"/>
          <w:highlight w:val="green"/>
        </w:rPr>
        <w:t>Příloha 7ac) Metodiky KPSVL 4.</w:t>
      </w:r>
      <w:r w:rsidR="00981DA2">
        <w:rPr>
          <w:sz w:val="20"/>
          <w:szCs w:val="20"/>
          <w:highlight w:val="green"/>
        </w:rPr>
        <w:t xml:space="preserve">1 </w:t>
      </w:r>
      <w:r>
        <w:rPr>
          <w:sz w:val="20"/>
          <w:szCs w:val="20"/>
          <w:highlight w:val="green"/>
        </w:rPr>
        <w:t xml:space="preserve">– </w:t>
      </w:r>
      <w:r w:rsidR="006F7759">
        <w:rPr>
          <w:sz w:val="20"/>
          <w:szCs w:val="20"/>
          <w:highlight w:val="green"/>
        </w:rPr>
        <w:t>Potvrzení Odboru (Agentury) pro sociální začleňování o</w:t>
      </w:r>
      <w:r w:rsidR="00A139DD">
        <w:rPr>
          <w:sz w:val="20"/>
          <w:szCs w:val="20"/>
          <w:highlight w:val="green"/>
        </w:rPr>
        <w:t xml:space="preserve"> souladu projektu s Tematickým akčním plánem</w:t>
      </w:r>
      <w:r>
        <w:rPr>
          <w:sz w:val="20"/>
          <w:szCs w:val="20"/>
          <w:highlight w:val="green"/>
        </w:rPr>
        <w:t xml:space="preserve"> 4.</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rPr>
      </w:pPr>
      <w:r>
        <w:rPr>
          <w:sz w:val="20"/>
          <w:szCs w:val="20"/>
          <w:highlight w:val="green"/>
        </w:rPr>
        <w:t>Příloha 07ad) Metodiky KPSVL 5.</w:t>
      </w:r>
      <w:r w:rsidR="00981DA2">
        <w:rPr>
          <w:sz w:val="20"/>
          <w:szCs w:val="20"/>
          <w:highlight w:val="green"/>
        </w:rPr>
        <w:t xml:space="preserve">1 </w:t>
      </w:r>
      <w:r>
        <w:rPr>
          <w:sz w:val="20"/>
          <w:szCs w:val="20"/>
          <w:highlight w:val="green"/>
        </w:rPr>
        <w:t xml:space="preserve">– </w:t>
      </w:r>
      <w:r w:rsidR="006F7759">
        <w:rPr>
          <w:sz w:val="20"/>
          <w:szCs w:val="20"/>
          <w:highlight w:val="green"/>
        </w:rPr>
        <w:t>Potvrzení Odboru (Agentury) pro sociální začleňování o</w:t>
      </w:r>
      <w:r w:rsidR="00A139DD">
        <w:rPr>
          <w:sz w:val="20"/>
          <w:szCs w:val="20"/>
          <w:highlight w:val="green"/>
        </w:rPr>
        <w:t xml:space="preserve"> souladu projektu s Tematickým akčním plánem</w:t>
      </w:r>
      <w:r>
        <w:rPr>
          <w:sz w:val="20"/>
          <w:szCs w:val="20"/>
          <w:highlight w:val="green"/>
        </w:rPr>
        <w:t xml:space="preserve"> 5.</w:t>
      </w:r>
      <w:r w:rsidR="00981DA2">
        <w:rPr>
          <w:sz w:val="20"/>
          <w:szCs w:val="20"/>
          <w:highlight w:val="green"/>
        </w:rPr>
        <w:t>1</w:t>
      </w:r>
      <w:r>
        <w:rPr>
          <w:sz w:val="20"/>
          <w:szCs w:val="20"/>
          <w:highlight w:val="green"/>
        </w:rPr>
        <w:t>)</w:t>
      </w:r>
      <w:r w:rsidR="006F7759">
        <w:rPr>
          <w:sz w:val="20"/>
          <w:szCs w:val="20"/>
          <w:highlight w:val="green"/>
        </w:rPr>
        <w:t xml:space="preserve"> </w:t>
      </w:r>
      <w:r>
        <w:rPr>
          <w:sz w:val="20"/>
          <w:szCs w:val="20"/>
          <w:highlight w:val="green"/>
          <w:vertAlign w:val="superscript"/>
        </w:rPr>
        <w:footnoteReference w:id="7"/>
      </w:r>
    </w:p>
    <w:p w:rsidR="00153784" w:rsidRDefault="00153784">
      <w:pPr>
        <w:spacing w:before="40" w:after="0" w:line="276" w:lineRule="auto"/>
        <w:ind w:left="-6"/>
        <w:jc w:val="left"/>
        <w:rPr>
          <w:sz w:val="20"/>
          <w:szCs w:val="20"/>
        </w:rPr>
      </w:pPr>
    </w:p>
    <w:p w:rsidR="00153784" w:rsidRDefault="007916BD">
      <w:pPr>
        <w:jc w:val="center"/>
        <w:rPr>
          <w:b/>
          <w:sz w:val="28"/>
          <w:szCs w:val="28"/>
        </w:rPr>
      </w:pPr>
      <w:r>
        <w:rPr>
          <w:b/>
          <w:sz w:val="28"/>
          <w:szCs w:val="28"/>
        </w:rPr>
        <w:t xml:space="preserve">Potvrzení </w:t>
      </w:r>
      <w:r w:rsidR="00064E46">
        <w:rPr>
          <w:b/>
          <w:sz w:val="28"/>
          <w:szCs w:val="28"/>
        </w:rPr>
        <w:t xml:space="preserve">Odboru (Agentury) pro sociální začleňování o </w:t>
      </w:r>
      <w:r>
        <w:rPr>
          <w:b/>
          <w:sz w:val="28"/>
          <w:szCs w:val="28"/>
        </w:rPr>
        <w:t>souladu proje</w:t>
      </w:r>
      <w:r w:rsidR="00A139DD">
        <w:rPr>
          <w:b/>
          <w:sz w:val="28"/>
          <w:szCs w:val="28"/>
        </w:rPr>
        <w:t>ktu s T</w:t>
      </w:r>
      <w:r>
        <w:rPr>
          <w:b/>
          <w:sz w:val="28"/>
          <w:szCs w:val="28"/>
        </w:rPr>
        <w:t>ematickým akčním plánem</w:t>
      </w:r>
      <w:r w:rsidR="00875EDA">
        <w:rPr>
          <w:b/>
          <w:sz w:val="28"/>
          <w:szCs w:val="28"/>
        </w:rPr>
        <w:t xml:space="preserve"> </w:t>
      </w:r>
    </w:p>
    <w:p w:rsidR="00153784" w:rsidRDefault="007916BD">
      <w:pPr>
        <w:jc w:val="center"/>
        <w:rPr>
          <w:b/>
          <w:sz w:val="24"/>
          <w:szCs w:val="24"/>
        </w:rPr>
      </w:pPr>
      <w:r>
        <w:rPr>
          <w:b/>
          <w:sz w:val="24"/>
          <w:szCs w:val="24"/>
        </w:rPr>
        <w:t>(VZOR)</w:t>
      </w:r>
    </w:p>
    <w:p w:rsidR="00153784" w:rsidRDefault="00153784">
      <w:pPr>
        <w:jc w:val="center"/>
        <w:rPr>
          <w:b/>
          <w:sz w:val="24"/>
          <w:szCs w:val="24"/>
        </w:rPr>
      </w:pPr>
    </w:p>
    <w:p w:rsidR="00153784" w:rsidRDefault="007916BD">
      <w:pPr>
        <w:pBdr>
          <w:top w:val="single" w:sz="4" w:space="1" w:color="000000"/>
          <w:left w:val="single" w:sz="4" w:space="4" w:color="000000"/>
          <w:bottom w:val="single" w:sz="4" w:space="1" w:color="000000"/>
          <w:right w:val="single" w:sz="4" w:space="0" w:color="000000"/>
          <w:between w:val="single" w:sz="4" w:space="1" w:color="000000"/>
        </w:pBdr>
        <w:rPr>
          <w:sz w:val="20"/>
          <w:szCs w:val="20"/>
          <w:u w:val="single"/>
        </w:rPr>
      </w:pPr>
      <w:r>
        <w:rPr>
          <w:sz w:val="20"/>
          <w:szCs w:val="20"/>
          <w:u w:val="single"/>
        </w:rPr>
        <w:t>Název projektu:</w:t>
      </w:r>
    </w:p>
    <w:p w:rsidR="00153784" w:rsidRDefault="007916BD">
      <w:pPr>
        <w:pBdr>
          <w:top w:val="single" w:sz="4" w:space="1" w:color="000000"/>
          <w:left w:val="single" w:sz="4" w:space="4" w:color="000000"/>
          <w:bottom w:val="single" w:sz="4" w:space="1" w:color="000000"/>
          <w:right w:val="single" w:sz="4" w:space="0" w:color="000000"/>
          <w:between w:val="single" w:sz="4" w:space="1" w:color="000000"/>
        </w:pBdr>
        <w:rPr>
          <w:sz w:val="20"/>
          <w:szCs w:val="20"/>
          <w:u w:val="single"/>
        </w:rPr>
      </w:pPr>
      <w:r>
        <w:rPr>
          <w:sz w:val="20"/>
          <w:szCs w:val="20"/>
          <w:u w:val="single"/>
        </w:rPr>
        <w:t>Žadatel projektu:</w:t>
      </w:r>
    </w:p>
    <w:p w:rsidR="00153784" w:rsidRDefault="007916BD">
      <w:pPr>
        <w:pBdr>
          <w:top w:val="single" w:sz="4" w:space="1" w:color="000000"/>
          <w:left w:val="single" w:sz="4" w:space="4" w:color="000000"/>
          <w:bottom w:val="single" w:sz="4" w:space="1" w:color="000000"/>
          <w:right w:val="single" w:sz="4" w:space="0" w:color="000000"/>
          <w:between w:val="single" w:sz="4" w:space="1" w:color="000000"/>
        </w:pBdr>
        <w:rPr>
          <w:sz w:val="20"/>
          <w:szCs w:val="20"/>
          <w:u w:val="single"/>
        </w:rPr>
      </w:pPr>
      <w:r>
        <w:rPr>
          <w:sz w:val="20"/>
          <w:szCs w:val="20"/>
          <w:u w:val="single"/>
        </w:rPr>
        <w:t>Tematický akční plán obce/svazku obcí</w:t>
      </w:r>
      <w:r w:rsidR="00064E46">
        <w:rPr>
          <w:sz w:val="20"/>
          <w:szCs w:val="20"/>
          <w:u w:val="single"/>
        </w:rPr>
        <w:t xml:space="preserve"> </w:t>
      </w:r>
      <w:r>
        <w:rPr>
          <w:sz w:val="20"/>
          <w:szCs w:val="20"/>
          <w:u w:val="single"/>
          <w:vertAlign w:val="superscript"/>
        </w:rPr>
        <w:footnoteReference w:id="8"/>
      </w:r>
      <w:r w:rsidR="00064E46">
        <w:rPr>
          <w:sz w:val="20"/>
          <w:szCs w:val="20"/>
          <w:u w:val="single"/>
        </w:rPr>
        <w:t xml:space="preserve"> </w:t>
      </w:r>
      <w:r>
        <w:rPr>
          <w:sz w:val="20"/>
          <w:szCs w:val="20"/>
          <w:u w:val="single"/>
        </w:rPr>
        <w:t xml:space="preserve"> …… schválen dne…..</w:t>
      </w:r>
    </w:p>
    <w:tbl>
      <w:tblPr>
        <w:tblStyle w:val="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3784">
        <w:trPr>
          <w:trHeight w:val="3140"/>
        </w:trPr>
        <w:tc>
          <w:tcPr>
            <w:tcW w:w="9062" w:type="dxa"/>
          </w:tcPr>
          <w:p w:rsidR="00153784" w:rsidRDefault="007916BD">
            <w:pPr>
              <w:rPr>
                <w:b/>
                <w:sz w:val="20"/>
                <w:szCs w:val="20"/>
                <w:u w:val="single"/>
              </w:rPr>
            </w:pPr>
            <w:r>
              <w:rPr>
                <w:b/>
                <w:sz w:val="20"/>
                <w:szCs w:val="20"/>
                <w:u w:val="single"/>
              </w:rPr>
              <w:t>Souhrnné vyjádření:</w:t>
            </w:r>
          </w:p>
          <w:p w:rsidR="00153784" w:rsidRDefault="00153784">
            <w:pPr>
              <w:rPr>
                <w:b/>
                <w:sz w:val="20"/>
                <w:szCs w:val="20"/>
              </w:rPr>
            </w:pPr>
          </w:p>
          <w:p w:rsidR="00153784" w:rsidRDefault="00064E46">
            <w:pPr>
              <w:rPr>
                <w:sz w:val="20"/>
                <w:szCs w:val="20"/>
              </w:rPr>
            </w:pPr>
            <w:r>
              <w:rPr>
                <w:b/>
                <w:sz w:val="20"/>
                <w:szCs w:val="20"/>
              </w:rPr>
              <w:t xml:space="preserve">Odbor </w:t>
            </w:r>
            <w:r w:rsidR="00524293">
              <w:rPr>
                <w:b/>
                <w:sz w:val="20"/>
                <w:szCs w:val="20"/>
              </w:rPr>
              <w:t xml:space="preserve">(Agentura) </w:t>
            </w:r>
            <w:r w:rsidR="007916BD">
              <w:rPr>
                <w:b/>
                <w:sz w:val="20"/>
                <w:szCs w:val="20"/>
              </w:rPr>
              <w:t>pro sociální začleňování</w:t>
            </w:r>
            <w:r w:rsidR="007916BD">
              <w:rPr>
                <w:sz w:val="20"/>
                <w:szCs w:val="20"/>
              </w:rPr>
              <w:t xml:space="preserve"> </w:t>
            </w:r>
            <w:r w:rsidR="007916BD">
              <w:rPr>
                <w:i/>
                <w:sz w:val="20"/>
                <w:szCs w:val="20"/>
              </w:rPr>
              <w:t>(uvést konkrétní regionální centrum)</w:t>
            </w:r>
            <w:r w:rsidR="007916BD">
              <w:rPr>
                <w:sz w:val="20"/>
                <w:szCs w:val="20"/>
              </w:rPr>
              <w:t xml:space="preserve"> potvrzuje, že uvedený projekt </w:t>
            </w:r>
            <w:r w:rsidR="007916BD">
              <w:rPr>
                <w:b/>
                <w:sz w:val="20"/>
                <w:szCs w:val="20"/>
                <w:u w:val="single"/>
              </w:rPr>
              <w:t>je v souladu/není</w:t>
            </w:r>
            <w:r w:rsidR="007916BD">
              <w:rPr>
                <w:b/>
                <w:sz w:val="20"/>
                <w:szCs w:val="20"/>
                <w:u w:val="single"/>
                <w:vertAlign w:val="superscript"/>
              </w:rPr>
              <w:footnoteReference w:id="9"/>
            </w:r>
            <w:r w:rsidR="007916BD">
              <w:rPr>
                <w:b/>
                <w:sz w:val="20"/>
                <w:szCs w:val="20"/>
              </w:rPr>
              <w:t xml:space="preserve"> v souladu</w:t>
            </w:r>
            <w:r w:rsidR="00A139DD">
              <w:rPr>
                <w:sz w:val="20"/>
                <w:szCs w:val="20"/>
              </w:rPr>
              <w:t xml:space="preserve"> s T</w:t>
            </w:r>
            <w:r w:rsidR="007916BD">
              <w:rPr>
                <w:sz w:val="20"/>
                <w:szCs w:val="20"/>
              </w:rPr>
              <w:t xml:space="preserve">ematickým akčním plánem (TAP). </w:t>
            </w:r>
          </w:p>
          <w:p w:rsidR="00153784" w:rsidRDefault="00153784">
            <w:pPr>
              <w:rPr>
                <w:sz w:val="20"/>
                <w:szCs w:val="20"/>
              </w:rPr>
            </w:pPr>
          </w:p>
          <w:p w:rsidR="00153784" w:rsidRDefault="007916BD">
            <w:pPr>
              <w:rPr>
                <w:sz w:val="20"/>
                <w:szCs w:val="20"/>
              </w:rPr>
            </w:pPr>
            <w:r>
              <w:rPr>
                <w:sz w:val="20"/>
                <w:szCs w:val="20"/>
              </w:rPr>
              <w:t xml:space="preserve">Projekt obsahuje tyto změny……..……, které jsou projednány a v lokalitě a v obci odsouhlaseny. </w:t>
            </w:r>
          </w:p>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7916BD">
            <w:pPr>
              <w:rPr>
                <w:sz w:val="20"/>
                <w:szCs w:val="20"/>
              </w:rPr>
            </w:pPr>
            <w:r>
              <w:rPr>
                <w:sz w:val="20"/>
                <w:szCs w:val="20"/>
              </w:rPr>
              <w:t>Dne: ………………………………………</w:t>
            </w:r>
          </w:p>
          <w:p w:rsidR="008D0353" w:rsidRDefault="008D0353" w:rsidP="008D0353">
            <w:pPr>
              <w:jc w:val="right"/>
              <w:rPr>
                <w:b/>
                <w:sz w:val="20"/>
                <w:szCs w:val="20"/>
              </w:rPr>
            </w:pPr>
            <w:r>
              <w:rPr>
                <w:b/>
                <w:sz w:val="20"/>
                <w:szCs w:val="20"/>
              </w:rPr>
              <w:t>…………………………….</w:t>
            </w:r>
          </w:p>
          <w:p w:rsidR="008D0353" w:rsidRDefault="008D0353" w:rsidP="008D0353">
            <w:pPr>
              <w:jc w:val="right"/>
              <w:rPr>
                <w:b/>
                <w:sz w:val="20"/>
                <w:szCs w:val="20"/>
              </w:rPr>
            </w:pPr>
            <w:r>
              <w:rPr>
                <w:b/>
                <w:sz w:val="20"/>
                <w:szCs w:val="20"/>
              </w:rPr>
              <w:t>Mgr. David Beňák, DiS.</w:t>
            </w:r>
          </w:p>
          <w:p w:rsidR="00153784" w:rsidRDefault="00E84A84" w:rsidP="00E84A84">
            <w:pPr>
              <w:rPr>
                <w:b/>
                <w:sz w:val="20"/>
                <w:szCs w:val="20"/>
              </w:rPr>
            </w:pPr>
            <w:r>
              <w:rPr>
                <w:b/>
                <w:sz w:val="20"/>
                <w:szCs w:val="20"/>
              </w:rPr>
              <w:t xml:space="preserve">                                                                                                                                               </w:t>
            </w:r>
            <w:r w:rsidR="008D0353">
              <w:rPr>
                <w:b/>
                <w:sz w:val="20"/>
                <w:szCs w:val="20"/>
              </w:rPr>
              <w:t xml:space="preserve">ředitel </w:t>
            </w:r>
            <w:r w:rsidR="00DC3A89">
              <w:rPr>
                <w:b/>
                <w:sz w:val="20"/>
                <w:szCs w:val="20"/>
              </w:rPr>
              <w:t>o</w:t>
            </w:r>
            <w:r w:rsidR="008D0353">
              <w:rPr>
                <w:b/>
                <w:sz w:val="20"/>
                <w:szCs w:val="20"/>
              </w:rPr>
              <w:t>dboru</w:t>
            </w:r>
            <w:r w:rsidR="007916BD">
              <w:rPr>
                <w:b/>
                <w:sz w:val="20"/>
                <w:szCs w:val="20"/>
              </w:rPr>
              <w:t xml:space="preserve">                    </w:t>
            </w:r>
          </w:p>
        </w:tc>
      </w:tr>
      <w:tr w:rsidR="00153784">
        <w:trPr>
          <w:trHeight w:val="3140"/>
        </w:trPr>
        <w:tc>
          <w:tcPr>
            <w:tcW w:w="9062" w:type="dxa"/>
          </w:tcPr>
          <w:p w:rsidR="00153784" w:rsidRDefault="00153784">
            <w:pPr>
              <w:rPr>
                <w:b/>
                <w:sz w:val="20"/>
                <w:szCs w:val="20"/>
                <w:u w:val="single"/>
              </w:rPr>
            </w:pPr>
          </w:p>
        </w:tc>
      </w:tr>
    </w:tbl>
    <w:p w:rsidR="00153784" w:rsidRDefault="00153784">
      <w:pPr>
        <w:spacing w:after="0"/>
        <w:rPr>
          <w:sz w:val="20"/>
          <w:szCs w:val="20"/>
          <w:u w:val="single"/>
        </w:rPr>
      </w:pPr>
    </w:p>
    <w:tbl>
      <w:tblPr>
        <w:tblStyle w:val="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53784">
        <w:trPr>
          <w:trHeight w:val="400"/>
        </w:trPr>
        <w:tc>
          <w:tcPr>
            <w:tcW w:w="9062" w:type="dxa"/>
          </w:tcPr>
          <w:p w:rsidR="00153784" w:rsidRDefault="007916BD">
            <w:pPr>
              <w:rPr>
                <w:b/>
                <w:sz w:val="20"/>
                <w:szCs w:val="20"/>
                <w:u w:val="single"/>
              </w:rPr>
            </w:pPr>
            <w:r>
              <w:rPr>
                <w:b/>
                <w:sz w:val="20"/>
                <w:szCs w:val="20"/>
                <w:u w:val="single"/>
              </w:rPr>
              <w:t>Konkrétní popis vazby projektu na TAP</w:t>
            </w:r>
            <w:r>
              <w:rPr>
                <w:b/>
                <w:sz w:val="20"/>
                <w:szCs w:val="20"/>
                <w:u w:val="single"/>
                <w:vertAlign w:val="superscript"/>
              </w:rPr>
              <w:footnoteReference w:id="10"/>
            </w:r>
            <w:r>
              <w:rPr>
                <w:b/>
                <w:sz w:val="20"/>
                <w:szCs w:val="20"/>
                <w:u w:val="single"/>
              </w:rPr>
              <w:t>:</w:t>
            </w:r>
          </w:p>
        </w:tc>
      </w:tr>
      <w:tr w:rsidR="00153784">
        <w:trPr>
          <w:trHeight w:val="2100"/>
        </w:trPr>
        <w:tc>
          <w:tcPr>
            <w:tcW w:w="9062" w:type="dxa"/>
          </w:tcPr>
          <w:p w:rsidR="00153784" w:rsidRDefault="007916BD">
            <w:pPr>
              <w:rPr>
                <w:b/>
                <w:sz w:val="20"/>
                <w:szCs w:val="20"/>
              </w:rPr>
            </w:pPr>
            <w:r>
              <w:rPr>
                <w:b/>
                <w:sz w:val="20"/>
                <w:szCs w:val="20"/>
              </w:rPr>
              <w:t xml:space="preserve">Vyjádření k souladu klíčových aktivit projektu a jejich výstupů se specifickými cíli/ opatřeními/aktivitami TAP. </w:t>
            </w:r>
          </w:p>
          <w:p w:rsidR="00153784" w:rsidRDefault="00153784">
            <w:pPr>
              <w:rPr>
                <w:sz w:val="20"/>
                <w:szCs w:val="20"/>
              </w:rPr>
            </w:pPr>
          </w:p>
          <w:p w:rsidR="00153784" w:rsidRDefault="007916BD">
            <w:pPr>
              <w:rPr>
                <w:sz w:val="20"/>
                <w:szCs w:val="20"/>
              </w:rPr>
            </w:pPr>
            <w:r>
              <w:rPr>
                <w:sz w:val="20"/>
                <w:szCs w:val="20"/>
              </w:rPr>
              <w:t xml:space="preserve">Klíčové aktivity projektu jsou zaměřeny na následující cíle, opatření a aktivity TAP obce/svazku obcí: </w:t>
            </w:r>
          </w:p>
          <w:p w:rsidR="00153784" w:rsidRDefault="00153784">
            <w:pPr>
              <w:rPr>
                <w:sz w:val="20"/>
                <w:szCs w:val="20"/>
              </w:rPr>
            </w:pPr>
          </w:p>
          <w:p w:rsidR="00153784" w:rsidRDefault="007916BD">
            <w:pPr>
              <w:rPr>
                <w:sz w:val="20"/>
                <w:szCs w:val="20"/>
              </w:rPr>
            </w:pPr>
            <w:r>
              <w:rPr>
                <w:sz w:val="20"/>
                <w:szCs w:val="20"/>
              </w:rPr>
              <w:t xml:space="preserve">Cíl/opatření/aktivita TAP: </w:t>
            </w:r>
          </w:p>
          <w:p w:rsidR="00153784" w:rsidRDefault="00153784">
            <w:pPr>
              <w:rPr>
                <w:sz w:val="20"/>
                <w:szCs w:val="20"/>
              </w:rPr>
            </w:pPr>
          </w:p>
          <w:p w:rsidR="00153784" w:rsidRDefault="007916BD">
            <w:pPr>
              <w:rPr>
                <w:sz w:val="20"/>
                <w:szCs w:val="20"/>
              </w:rPr>
            </w:pPr>
            <w:r>
              <w:rPr>
                <w:sz w:val="20"/>
                <w:szCs w:val="20"/>
              </w:rPr>
              <w:t>Cíl/opatření/aktivita TAP:</w:t>
            </w:r>
          </w:p>
          <w:p w:rsidR="00153784" w:rsidRDefault="00153784">
            <w:pPr>
              <w:rPr>
                <w:sz w:val="20"/>
                <w:szCs w:val="20"/>
              </w:rPr>
            </w:pPr>
          </w:p>
          <w:p w:rsidR="00153784" w:rsidRDefault="00153784">
            <w:pPr>
              <w:rPr>
                <w:sz w:val="20"/>
                <w:szCs w:val="20"/>
              </w:rPr>
            </w:pPr>
          </w:p>
          <w:p w:rsidR="00153784" w:rsidRDefault="007916BD">
            <w:pPr>
              <w:rPr>
                <w:b/>
                <w:sz w:val="20"/>
                <w:szCs w:val="20"/>
              </w:rPr>
            </w:pPr>
            <w:r>
              <w:rPr>
                <w:sz w:val="20"/>
                <w:szCs w:val="20"/>
              </w:rPr>
              <w:t xml:space="preserve"> </w:t>
            </w:r>
          </w:p>
        </w:tc>
      </w:tr>
      <w:tr w:rsidR="00153784">
        <w:trPr>
          <w:trHeight w:val="960"/>
        </w:trPr>
        <w:tc>
          <w:tcPr>
            <w:tcW w:w="9062" w:type="dxa"/>
          </w:tcPr>
          <w:p w:rsidR="00153784" w:rsidRDefault="00153784">
            <w:pPr>
              <w:rPr>
                <w:sz w:val="20"/>
                <w:szCs w:val="20"/>
              </w:rPr>
            </w:pPr>
          </w:p>
          <w:p w:rsidR="00153784" w:rsidRDefault="007916BD">
            <w:pPr>
              <w:rPr>
                <w:b/>
                <w:sz w:val="20"/>
                <w:szCs w:val="20"/>
              </w:rPr>
            </w:pPr>
            <w:r>
              <w:rPr>
                <w:b/>
                <w:sz w:val="20"/>
                <w:szCs w:val="20"/>
              </w:rPr>
              <w:t>Vyjádření k velikosti a charakteristikám cílové skupiny v rámci projektu ve vazbě na vymezení cílové skupiny (sociálně vyloučené lokality) v rámci TAP.</w:t>
            </w:r>
          </w:p>
          <w:p w:rsidR="00153784" w:rsidRDefault="00153784">
            <w:pPr>
              <w:rPr>
                <w:b/>
                <w:sz w:val="20"/>
                <w:szCs w:val="20"/>
              </w:rPr>
            </w:pPr>
          </w:p>
          <w:p w:rsidR="00153784" w:rsidRDefault="007916BD">
            <w:pPr>
              <w:rPr>
                <w:i/>
                <w:sz w:val="20"/>
                <w:szCs w:val="20"/>
              </w:rPr>
            </w:pPr>
            <w:r>
              <w:rPr>
                <w:sz w:val="20"/>
                <w:szCs w:val="20"/>
              </w:rPr>
              <w:t>Projekt reaguje činnostmi popsanými v klíčových aktivitách na potřeby cílové skupiny zmapované v TAP:</w:t>
            </w:r>
            <w:r>
              <w:rPr>
                <w:i/>
                <w:sz w:val="20"/>
                <w:szCs w:val="20"/>
              </w:rPr>
              <w:t xml:space="preserve"> </w:t>
            </w:r>
          </w:p>
          <w:p w:rsidR="00153784" w:rsidRDefault="00153784">
            <w:pPr>
              <w:rPr>
                <w:i/>
                <w:sz w:val="20"/>
                <w:szCs w:val="20"/>
              </w:rPr>
            </w:pPr>
          </w:p>
          <w:p w:rsidR="00153784" w:rsidRDefault="007916BD">
            <w:pPr>
              <w:rPr>
                <w:i/>
                <w:sz w:val="20"/>
                <w:szCs w:val="20"/>
              </w:rPr>
            </w:pPr>
            <w:r>
              <w:rPr>
                <w:i/>
                <w:sz w:val="20"/>
                <w:szCs w:val="20"/>
              </w:rPr>
              <w:t>ano x ne x částečně + zdůvodnění</w:t>
            </w:r>
          </w:p>
          <w:p w:rsidR="00153784" w:rsidRDefault="00153784">
            <w:pPr>
              <w:rPr>
                <w:sz w:val="20"/>
                <w:szCs w:val="20"/>
              </w:rPr>
            </w:pPr>
          </w:p>
          <w:p w:rsidR="00153784" w:rsidRDefault="00153784">
            <w:pPr>
              <w:rPr>
                <w:sz w:val="20"/>
                <w:szCs w:val="20"/>
              </w:rPr>
            </w:pPr>
          </w:p>
        </w:tc>
      </w:tr>
      <w:tr w:rsidR="00153784">
        <w:trPr>
          <w:trHeight w:val="960"/>
        </w:trPr>
        <w:tc>
          <w:tcPr>
            <w:tcW w:w="9062" w:type="dxa"/>
          </w:tcPr>
          <w:p w:rsidR="00153784" w:rsidRDefault="007916BD">
            <w:pPr>
              <w:rPr>
                <w:i/>
                <w:sz w:val="20"/>
                <w:szCs w:val="20"/>
              </w:rPr>
            </w:pPr>
            <w:r>
              <w:rPr>
                <w:b/>
                <w:sz w:val="20"/>
                <w:szCs w:val="20"/>
              </w:rPr>
              <w:lastRenderedPageBreak/>
              <w:t>Projekt reaguje činnostmi popsanými v klíčových aktivitách na jinou potřebu zmapovanou v TAP</w:t>
            </w:r>
            <w:r>
              <w:rPr>
                <w:i/>
                <w:sz w:val="20"/>
                <w:szCs w:val="20"/>
              </w:rPr>
              <w:t xml:space="preserve"> </w:t>
            </w:r>
            <w:r>
              <w:rPr>
                <w:sz w:val="20"/>
                <w:szCs w:val="20"/>
              </w:rPr>
              <w:t xml:space="preserve">(např. konkrétní průřezové téma – participace, vazba na koncepci bydlení apod.):    </w:t>
            </w:r>
            <w:r>
              <w:rPr>
                <w:i/>
                <w:sz w:val="20"/>
                <w:szCs w:val="20"/>
              </w:rPr>
              <w:t xml:space="preserve">                </w:t>
            </w:r>
          </w:p>
          <w:p w:rsidR="00153784" w:rsidRDefault="00153784">
            <w:pPr>
              <w:rPr>
                <w:i/>
                <w:sz w:val="20"/>
                <w:szCs w:val="20"/>
              </w:rPr>
            </w:pPr>
          </w:p>
          <w:p w:rsidR="00153784" w:rsidRDefault="007916BD">
            <w:pPr>
              <w:rPr>
                <w:i/>
                <w:sz w:val="20"/>
                <w:szCs w:val="20"/>
              </w:rPr>
            </w:pPr>
            <w:r>
              <w:rPr>
                <w:i/>
                <w:sz w:val="20"/>
                <w:szCs w:val="20"/>
              </w:rPr>
              <w:t>ano x ne x částečně + zdůvodnění</w:t>
            </w:r>
          </w:p>
          <w:p w:rsidR="00153784" w:rsidRDefault="00153784">
            <w:pPr>
              <w:rPr>
                <w:sz w:val="20"/>
                <w:szCs w:val="20"/>
              </w:rPr>
            </w:pPr>
          </w:p>
          <w:p w:rsidR="00153784" w:rsidRDefault="00153784">
            <w:pPr>
              <w:rPr>
                <w:sz w:val="20"/>
                <w:szCs w:val="20"/>
              </w:rPr>
            </w:pPr>
          </w:p>
        </w:tc>
      </w:tr>
    </w:tbl>
    <w:p w:rsidR="00153784" w:rsidRDefault="00153784">
      <w:pPr>
        <w:spacing w:after="0"/>
        <w:rPr>
          <w:sz w:val="20"/>
          <w:szCs w:val="20"/>
          <w:u w:val="single"/>
        </w:rPr>
      </w:pPr>
    </w:p>
    <w:tbl>
      <w:tblPr>
        <w:tblStyle w:val="3"/>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237"/>
      </w:tblGrid>
      <w:tr w:rsidR="00153784">
        <w:tc>
          <w:tcPr>
            <w:tcW w:w="9039" w:type="dxa"/>
            <w:gridSpan w:val="2"/>
          </w:tcPr>
          <w:p w:rsidR="00153784" w:rsidRDefault="007916BD">
            <w:pPr>
              <w:rPr>
                <w:b/>
                <w:sz w:val="20"/>
                <w:szCs w:val="20"/>
                <w:u w:val="single"/>
              </w:rPr>
            </w:pPr>
            <w:r>
              <w:rPr>
                <w:b/>
                <w:sz w:val="20"/>
                <w:szCs w:val="20"/>
                <w:u w:val="single"/>
              </w:rPr>
              <w:t>Další komentáře k žádosti o podporu:</w:t>
            </w:r>
          </w:p>
        </w:tc>
      </w:tr>
      <w:tr w:rsidR="00153784">
        <w:tc>
          <w:tcPr>
            <w:tcW w:w="9039" w:type="dxa"/>
            <w:gridSpan w:val="2"/>
          </w:tcPr>
          <w:p w:rsidR="00153784" w:rsidRDefault="007916BD">
            <w:pPr>
              <w:rPr>
                <w:b/>
                <w:sz w:val="20"/>
                <w:szCs w:val="20"/>
              </w:rPr>
            </w:pPr>
            <w:r>
              <w:rPr>
                <w:b/>
                <w:sz w:val="20"/>
                <w:szCs w:val="20"/>
              </w:rPr>
              <w:t>Vyjádření k rozpočtu projektu a požadované výši dotace:</w:t>
            </w:r>
          </w:p>
        </w:tc>
      </w:tr>
      <w:tr w:rsidR="00153784">
        <w:tc>
          <w:tcPr>
            <w:tcW w:w="9039" w:type="dxa"/>
            <w:gridSpan w:val="2"/>
          </w:tcPr>
          <w:p w:rsidR="00153784" w:rsidRDefault="007916BD">
            <w:pPr>
              <w:rPr>
                <w:sz w:val="20"/>
                <w:szCs w:val="20"/>
              </w:rPr>
            </w:pPr>
            <w:r>
              <w:rPr>
                <w:sz w:val="20"/>
                <w:szCs w:val="20"/>
              </w:rPr>
              <w:t>Částka naplánovaná v TAP:</w:t>
            </w:r>
          </w:p>
        </w:tc>
      </w:tr>
      <w:tr w:rsidR="00153784">
        <w:tc>
          <w:tcPr>
            <w:tcW w:w="9039" w:type="dxa"/>
            <w:gridSpan w:val="2"/>
          </w:tcPr>
          <w:p w:rsidR="00153784" w:rsidRDefault="007916BD">
            <w:pPr>
              <w:rPr>
                <w:sz w:val="20"/>
                <w:szCs w:val="20"/>
              </w:rPr>
            </w:pPr>
            <w:r>
              <w:rPr>
                <w:sz w:val="20"/>
                <w:szCs w:val="20"/>
              </w:rPr>
              <w:t>Částka požadovaná v žádosti o podporu:</w:t>
            </w:r>
          </w:p>
        </w:tc>
      </w:tr>
      <w:tr w:rsidR="00153784">
        <w:trPr>
          <w:trHeight w:val="1140"/>
        </w:trPr>
        <w:tc>
          <w:tcPr>
            <w:tcW w:w="2802" w:type="dxa"/>
          </w:tcPr>
          <w:p w:rsidR="00153784" w:rsidRDefault="007916BD">
            <w:pPr>
              <w:rPr>
                <w:sz w:val="20"/>
                <w:szCs w:val="20"/>
              </w:rPr>
            </w:pPr>
            <w:r>
              <w:rPr>
                <w:sz w:val="20"/>
                <w:szCs w:val="20"/>
              </w:rPr>
              <w:t>Komentář – v souladu/sníženo/navýšeno + odůvodnění změn a zdroje v případě navýšení</w:t>
            </w:r>
          </w:p>
        </w:tc>
        <w:tc>
          <w:tcPr>
            <w:tcW w:w="6237" w:type="dxa"/>
          </w:tcPr>
          <w:p w:rsidR="00153784" w:rsidRDefault="00153784">
            <w:pPr>
              <w:rPr>
                <w:sz w:val="20"/>
                <w:szCs w:val="20"/>
              </w:rPr>
            </w:pPr>
          </w:p>
        </w:tc>
      </w:tr>
      <w:tr w:rsidR="00153784">
        <w:tc>
          <w:tcPr>
            <w:tcW w:w="9039" w:type="dxa"/>
            <w:gridSpan w:val="2"/>
          </w:tcPr>
          <w:p w:rsidR="00153784" w:rsidRDefault="007916BD">
            <w:pPr>
              <w:rPr>
                <w:b/>
                <w:sz w:val="20"/>
                <w:szCs w:val="20"/>
              </w:rPr>
            </w:pPr>
            <w:r>
              <w:rPr>
                <w:b/>
                <w:sz w:val="20"/>
                <w:szCs w:val="20"/>
              </w:rPr>
              <w:t xml:space="preserve">Zapracování připomínek k projektové žádosti: </w:t>
            </w:r>
          </w:p>
        </w:tc>
      </w:tr>
      <w:tr w:rsidR="00153784">
        <w:tc>
          <w:tcPr>
            <w:tcW w:w="2802" w:type="dxa"/>
          </w:tcPr>
          <w:p w:rsidR="00153784" w:rsidRDefault="00153784">
            <w:pPr>
              <w:rPr>
                <w:sz w:val="20"/>
                <w:szCs w:val="20"/>
              </w:rPr>
            </w:pPr>
          </w:p>
          <w:p w:rsidR="00153784" w:rsidRDefault="00153784">
            <w:pPr>
              <w:rPr>
                <w:sz w:val="20"/>
                <w:szCs w:val="20"/>
              </w:rPr>
            </w:pPr>
          </w:p>
          <w:p w:rsidR="00153784" w:rsidRDefault="00153784">
            <w:pPr>
              <w:rPr>
                <w:sz w:val="20"/>
                <w:szCs w:val="20"/>
              </w:rPr>
            </w:pPr>
          </w:p>
        </w:tc>
        <w:tc>
          <w:tcPr>
            <w:tcW w:w="6237" w:type="dxa"/>
          </w:tcPr>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153784">
            <w:pPr>
              <w:rPr>
                <w:sz w:val="20"/>
                <w:szCs w:val="20"/>
              </w:rPr>
            </w:pPr>
          </w:p>
        </w:tc>
      </w:tr>
      <w:tr w:rsidR="00153784">
        <w:tc>
          <w:tcPr>
            <w:tcW w:w="9039" w:type="dxa"/>
            <w:gridSpan w:val="2"/>
          </w:tcPr>
          <w:p w:rsidR="00153784" w:rsidRDefault="007916BD">
            <w:pPr>
              <w:rPr>
                <w:b/>
                <w:sz w:val="20"/>
                <w:szCs w:val="20"/>
              </w:rPr>
            </w:pPr>
            <w:r>
              <w:rPr>
                <w:b/>
                <w:sz w:val="20"/>
                <w:szCs w:val="20"/>
              </w:rPr>
              <w:t xml:space="preserve">Další komentář k žádosti: </w:t>
            </w:r>
          </w:p>
        </w:tc>
      </w:tr>
      <w:tr w:rsidR="00153784">
        <w:trPr>
          <w:trHeight w:val="1340"/>
        </w:trPr>
        <w:tc>
          <w:tcPr>
            <w:tcW w:w="2802" w:type="dxa"/>
          </w:tcPr>
          <w:p w:rsidR="00153784" w:rsidRDefault="007916BD">
            <w:pPr>
              <w:rPr>
                <w:sz w:val="20"/>
                <w:szCs w:val="20"/>
              </w:rPr>
            </w:pPr>
            <w:r>
              <w:rPr>
                <w:sz w:val="20"/>
                <w:szCs w:val="20"/>
              </w:rPr>
              <w:t xml:space="preserve">např. místní aktéři a synergie s nimi, unikátnost projektu, vazba na jiné projekty, synergie aktivit s jinými aktivitami SPSZ, jiné  </w:t>
            </w:r>
          </w:p>
        </w:tc>
        <w:tc>
          <w:tcPr>
            <w:tcW w:w="6237" w:type="dxa"/>
          </w:tcPr>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153784">
            <w:pPr>
              <w:rPr>
                <w:sz w:val="20"/>
                <w:szCs w:val="20"/>
              </w:rPr>
            </w:pPr>
          </w:p>
        </w:tc>
      </w:tr>
    </w:tbl>
    <w:p w:rsidR="00153784" w:rsidRDefault="00153784">
      <w:pPr>
        <w:spacing w:after="0"/>
        <w:rPr>
          <w:sz w:val="20"/>
          <w:szCs w:val="20"/>
          <w:u w:val="single"/>
        </w:rPr>
      </w:pPr>
    </w:p>
    <w:tbl>
      <w:tblPr>
        <w:tblStyle w:val="2"/>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3"/>
      </w:tblGrid>
      <w:tr w:rsidR="00153784">
        <w:trPr>
          <w:trHeight w:val="300"/>
        </w:trPr>
        <w:tc>
          <w:tcPr>
            <w:tcW w:w="9073" w:type="dxa"/>
          </w:tcPr>
          <w:p w:rsidR="00153784" w:rsidRDefault="007916BD">
            <w:pPr>
              <w:rPr>
                <w:b/>
                <w:sz w:val="20"/>
                <w:szCs w:val="20"/>
                <w:u w:val="single"/>
              </w:rPr>
            </w:pPr>
            <w:r>
              <w:rPr>
                <w:b/>
                <w:sz w:val="20"/>
                <w:szCs w:val="20"/>
                <w:u w:val="single"/>
              </w:rPr>
              <w:t>Podpora sociální služby v rámci žádosti:</w:t>
            </w:r>
          </w:p>
        </w:tc>
      </w:tr>
      <w:tr w:rsidR="00153784">
        <w:trPr>
          <w:trHeight w:val="1680"/>
        </w:trPr>
        <w:tc>
          <w:tcPr>
            <w:tcW w:w="9073" w:type="dxa"/>
          </w:tcPr>
          <w:p w:rsidR="00153784" w:rsidRDefault="007916BD">
            <w:pPr>
              <w:rPr>
                <w:sz w:val="20"/>
                <w:szCs w:val="20"/>
              </w:rPr>
            </w:pPr>
            <w:r>
              <w:rPr>
                <w:sz w:val="20"/>
                <w:szCs w:val="20"/>
              </w:rPr>
              <w:lastRenderedPageBreak/>
              <w:t xml:space="preserve">V případě zaměření projektu na sociální službu podle zákona č.108/2006 Sb., o sociálních službách, </w:t>
            </w:r>
            <w:r>
              <w:rPr>
                <w:b/>
                <w:sz w:val="20"/>
                <w:szCs w:val="20"/>
              </w:rPr>
              <w:t>byla/nebyla</w:t>
            </w:r>
            <w:r>
              <w:rPr>
                <w:b/>
                <w:sz w:val="20"/>
                <w:szCs w:val="20"/>
                <w:vertAlign w:val="superscript"/>
              </w:rPr>
              <w:footnoteReference w:id="11"/>
            </w:r>
            <w:r>
              <w:rPr>
                <w:sz w:val="20"/>
                <w:szCs w:val="20"/>
              </w:rPr>
              <w:t xml:space="preserve"> podpora sociální služby v rámci výzvy před podáním žádosti o podporu projednána s příslušným krajem/krajským úřadem. </w:t>
            </w:r>
          </w:p>
          <w:p w:rsidR="00153784" w:rsidRDefault="00153784">
            <w:pPr>
              <w:rPr>
                <w:sz w:val="20"/>
                <w:szCs w:val="20"/>
              </w:rPr>
            </w:pPr>
          </w:p>
          <w:p w:rsidR="00153784" w:rsidRDefault="007916BD">
            <w:pPr>
              <w:rPr>
                <w:sz w:val="20"/>
                <w:szCs w:val="20"/>
              </w:rPr>
            </w:pPr>
            <w:r>
              <w:rPr>
                <w:sz w:val="20"/>
                <w:szCs w:val="20"/>
              </w:rPr>
              <w:t xml:space="preserve">Popište výsledek tohoto projednání: </w:t>
            </w:r>
          </w:p>
          <w:p w:rsidR="00153784" w:rsidRDefault="00153784">
            <w:pPr>
              <w:rPr>
                <w:sz w:val="20"/>
                <w:szCs w:val="20"/>
              </w:rPr>
            </w:pPr>
          </w:p>
          <w:p w:rsidR="00153784" w:rsidRDefault="00153784">
            <w:pPr>
              <w:rPr>
                <w:sz w:val="20"/>
                <w:szCs w:val="20"/>
              </w:rPr>
            </w:pPr>
          </w:p>
          <w:p w:rsidR="00153784" w:rsidRDefault="00153784">
            <w:pPr>
              <w:rPr>
                <w:sz w:val="20"/>
                <w:szCs w:val="20"/>
              </w:rPr>
            </w:pPr>
          </w:p>
          <w:p w:rsidR="00153784" w:rsidRDefault="00153784">
            <w:pPr>
              <w:pBdr>
                <w:top w:val="nil"/>
                <w:left w:val="nil"/>
                <w:bottom w:val="nil"/>
                <w:right w:val="nil"/>
                <w:between w:val="nil"/>
              </w:pBdr>
              <w:ind w:hanging="720"/>
              <w:rPr>
                <w:rFonts w:eastAsia="Times New Roman"/>
                <w:color w:val="000000"/>
              </w:rPr>
            </w:pPr>
          </w:p>
        </w:tc>
      </w:tr>
    </w:tbl>
    <w:p w:rsidR="00153784" w:rsidRDefault="00153784">
      <w:pPr>
        <w:rPr>
          <w:sz w:val="20"/>
          <w:szCs w:val="20"/>
        </w:rPr>
      </w:pPr>
    </w:p>
    <w:p w:rsidR="00153784" w:rsidRDefault="00153784">
      <w:pPr>
        <w:pBdr>
          <w:top w:val="nil"/>
          <w:left w:val="nil"/>
          <w:bottom w:val="nil"/>
          <w:right w:val="nil"/>
          <w:between w:val="nil"/>
        </w:pBdr>
        <w:spacing w:before="0" w:after="0" w:line="276" w:lineRule="auto"/>
        <w:jc w:val="center"/>
        <w:rPr>
          <w:rFonts w:eastAsia="Times New Roman"/>
          <w:b/>
          <w:color w:val="000000"/>
        </w:rPr>
      </w:pPr>
    </w:p>
    <w:p w:rsidR="00153784" w:rsidRDefault="00153784">
      <w:pPr>
        <w:widowControl w:val="0"/>
        <w:pBdr>
          <w:top w:val="nil"/>
          <w:left w:val="nil"/>
          <w:bottom w:val="nil"/>
          <w:right w:val="nil"/>
          <w:between w:val="nil"/>
        </w:pBdr>
        <w:spacing w:before="0" w:after="0" w:line="276" w:lineRule="auto"/>
        <w:jc w:val="left"/>
        <w:rPr>
          <w:rFonts w:eastAsia="Times New Roman"/>
          <w:b/>
          <w:color w:val="000000"/>
        </w:rPr>
        <w:sectPr w:rsidR="00153784">
          <w:footnotePr>
            <w:numRestart w:val="eachSect"/>
          </w:footnotePr>
          <w:endnotePr>
            <w:numRestart w:val="eachSect"/>
          </w:endnotePr>
          <w:type w:val="continuous"/>
          <w:pgSz w:w="11906" w:h="16838"/>
          <w:pgMar w:top="1417" w:right="1417" w:bottom="1417" w:left="1417" w:header="708" w:footer="708" w:gutter="0"/>
          <w:cols w:space="708"/>
        </w:sectPr>
      </w:pPr>
    </w:p>
    <w:p w:rsidR="00153784" w:rsidRDefault="007916BD" w:rsidP="008F350D">
      <w:pPr>
        <w:pBdr>
          <w:top w:val="nil"/>
          <w:left w:val="nil"/>
          <w:bottom w:val="nil"/>
          <w:right w:val="nil"/>
          <w:between w:val="nil"/>
        </w:pBdr>
        <w:spacing w:before="0" w:after="0" w:line="276" w:lineRule="auto"/>
        <w:rPr>
          <w:rFonts w:eastAsia="Times New Roman"/>
          <w:b/>
          <w:color w:val="000000"/>
        </w:rPr>
      </w:pPr>
      <w:r>
        <w:lastRenderedPageBreak/>
        <w:br w:type="page"/>
      </w:r>
      <w:r>
        <w:rPr>
          <w:rFonts w:eastAsia="Times New Roman"/>
          <w:b/>
          <w:color w:val="000000"/>
        </w:rPr>
        <w:lastRenderedPageBreak/>
        <w:t xml:space="preserve">Příloha č. 3 Dodatku č. 1,  </w:t>
      </w:r>
    </w:p>
    <w:p w:rsidR="00153784" w:rsidRDefault="007916BD">
      <w:pPr>
        <w:pBdr>
          <w:top w:val="nil"/>
          <w:left w:val="nil"/>
          <w:bottom w:val="nil"/>
          <w:right w:val="nil"/>
          <w:between w:val="nil"/>
        </w:pBdr>
        <w:spacing w:before="0" w:after="0" w:line="276" w:lineRule="auto"/>
        <w:jc w:val="center"/>
        <w:rPr>
          <w:rFonts w:eastAsia="Times New Roman"/>
          <w:b/>
          <w:color w:val="000000"/>
        </w:rPr>
      </w:pPr>
      <w:r>
        <w:rPr>
          <w:rFonts w:eastAsia="Times New Roman"/>
          <w:b/>
          <w:color w:val="000000"/>
        </w:rPr>
        <w:t>kterým se mění znění příloh Metodiky Koordinovaného přístupu k sociálně vyloučeným lokalitám verze 1.0 - 5.0</w:t>
      </w:r>
    </w:p>
    <w:p w:rsidR="00153784" w:rsidRDefault="00153784">
      <w:pPr>
        <w:spacing w:before="0" w:after="0" w:line="276" w:lineRule="auto"/>
        <w:jc w:val="center"/>
        <w:rPr>
          <w:b/>
          <w:i/>
        </w:rPr>
      </w:pPr>
    </w:p>
    <w:p w:rsidR="00153784" w:rsidRDefault="007916BD">
      <w:pPr>
        <w:spacing w:before="40" w:after="0" w:line="276" w:lineRule="auto"/>
        <w:ind w:left="-6"/>
        <w:jc w:val="left"/>
        <w:rPr>
          <w:sz w:val="20"/>
          <w:szCs w:val="20"/>
          <w:highlight w:val="green"/>
        </w:rPr>
      </w:pPr>
      <w:r>
        <w:rPr>
          <w:sz w:val="20"/>
          <w:szCs w:val="20"/>
          <w:highlight w:val="green"/>
        </w:rPr>
        <w:t>(Příloha h)  Metodiky KPSVL 1.</w:t>
      </w:r>
      <w:r w:rsidR="00981DA2">
        <w:rPr>
          <w:sz w:val="20"/>
          <w:szCs w:val="20"/>
          <w:highlight w:val="green"/>
        </w:rPr>
        <w:t xml:space="preserve">1 </w:t>
      </w:r>
      <w:r>
        <w:rPr>
          <w:sz w:val="20"/>
          <w:szCs w:val="20"/>
          <w:highlight w:val="green"/>
        </w:rPr>
        <w:t xml:space="preserve">- Vyjádření </w:t>
      </w:r>
      <w:r w:rsidR="006F7759">
        <w:rPr>
          <w:sz w:val="20"/>
          <w:szCs w:val="20"/>
          <w:highlight w:val="green"/>
        </w:rPr>
        <w:t>Odboru (</w:t>
      </w:r>
      <w:r>
        <w:rPr>
          <w:sz w:val="20"/>
          <w:szCs w:val="20"/>
          <w:highlight w:val="green"/>
        </w:rPr>
        <w:t>Agentury</w:t>
      </w:r>
      <w:r w:rsidR="006F7759">
        <w:rPr>
          <w:sz w:val="20"/>
          <w:szCs w:val="20"/>
          <w:highlight w:val="green"/>
        </w:rPr>
        <w:t xml:space="preserve">) pro sociální začleňování </w:t>
      </w:r>
      <w:r>
        <w:rPr>
          <w:sz w:val="20"/>
          <w:szCs w:val="20"/>
          <w:highlight w:val="green"/>
        </w:rPr>
        <w:t xml:space="preserve">k </w:t>
      </w:r>
      <w:r w:rsidR="00A139DD" w:rsidRPr="00A139DD">
        <w:rPr>
          <w:rFonts w:eastAsia="Times New Roman"/>
          <w:color w:val="000000"/>
          <w:sz w:val="20"/>
          <w:szCs w:val="20"/>
          <w:highlight w:val="green"/>
        </w:rPr>
        <w:t>Tematickému akčnímu plánu</w:t>
      </w:r>
      <w:r w:rsidRPr="00A139DD">
        <w:rPr>
          <w:sz w:val="20"/>
          <w:szCs w:val="20"/>
          <w:highlight w:val="green"/>
        </w:rPr>
        <w:t xml:space="preserve"> </w:t>
      </w:r>
      <w:r>
        <w:rPr>
          <w:sz w:val="20"/>
          <w:szCs w:val="20"/>
          <w:highlight w:val="green"/>
        </w:rPr>
        <w:t>1.</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highlight w:val="green"/>
        </w:rPr>
      </w:pPr>
      <w:r>
        <w:rPr>
          <w:sz w:val="20"/>
          <w:szCs w:val="20"/>
          <w:highlight w:val="green"/>
        </w:rPr>
        <w:t>Příloha 13c)  Metodiky KPSVL 2.</w:t>
      </w:r>
      <w:r w:rsidR="00981DA2">
        <w:rPr>
          <w:sz w:val="20"/>
          <w:szCs w:val="20"/>
          <w:highlight w:val="green"/>
        </w:rPr>
        <w:t xml:space="preserve">1 </w:t>
      </w:r>
      <w:r>
        <w:rPr>
          <w:sz w:val="20"/>
          <w:szCs w:val="20"/>
          <w:highlight w:val="green"/>
        </w:rPr>
        <w:t xml:space="preserve">- </w:t>
      </w:r>
      <w:r w:rsidR="006F7759">
        <w:rPr>
          <w:sz w:val="20"/>
          <w:szCs w:val="20"/>
          <w:highlight w:val="green"/>
        </w:rPr>
        <w:t>Vyjádření Odboru (Agentury) pro sociální začleňování k</w:t>
      </w:r>
      <w:r>
        <w:rPr>
          <w:sz w:val="20"/>
          <w:szCs w:val="20"/>
          <w:highlight w:val="green"/>
        </w:rPr>
        <w:t xml:space="preserve"> </w:t>
      </w:r>
      <w:r w:rsidR="00A139DD" w:rsidRPr="00A139DD">
        <w:rPr>
          <w:rFonts w:eastAsia="Times New Roman"/>
          <w:color w:val="000000"/>
          <w:sz w:val="20"/>
          <w:szCs w:val="20"/>
          <w:highlight w:val="green"/>
        </w:rPr>
        <w:t>Tematickému akčnímu plánu</w:t>
      </w:r>
      <w:r>
        <w:rPr>
          <w:sz w:val="20"/>
          <w:szCs w:val="20"/>
          <w:highlight w:val="green"/>
        </w:rPr>
        <w:t xml:space="preserve"> 2.</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highlight w:val="green"/>
        </w:rPr>
      </w:pPr>
      <w:r>
        <w:rPr>
          <w:sz w:val="20"/>
          <w:szCs w:val="20"/>
          <w:highlight w:val="green"/>
        </w:rPr>
        <w:t>Příloha 13c)  Metodiky KPSVL 3.</w:t>
      </w:r>
      <w:r w:rsidR="00981DA2">
        <w:rPr>
          <w:sz w:val="20"/>
          <w:szCs w:val="20"/>
          <w:highlight w:val="green"/>
        </w:rPr>
        <w:t xml:space="preserve">1 </w:t>
      </w:r>
      <w:r>
        <w:rPr>
          <w:sz w:val="20"/>
          <w:szCs w:val="20"/>
          <w:highlight w:val="green"/>
        </w:rPr>
        <w:t xml:space="preserve">- </w:t>
      </w:r>
      <w:r w:rsidR="006F7759">
        <w:rPr>
          <w:sz w:val="20"/>
          <w:szCs w:val="20"/>
          <w:highlight w:val="green"/>
        </w:rPr>
        <w:t>Vyjádření Odboru (Agentury) pro sociální začleňování k</w:t>
      </w:r>
      <w:r>
        <w:rPr>
          <w:sz w:val="20"/>
          <w:szCs w:val="20"/>
          <w:highlight w:val="green"/>
        </w:rPr>
        <w:t xml:space="preserve"> </w:t>
      </w:r>
      <w:r w:rsidR="00A139DD" w:rsidRPr="00A139DD">
        <w:rPr>
          <w:rFonts w:eastAsia="Times New Roman"/>
          <w:color w:val="000000"/>
          <w:sz w:val="20"/>
          <w:szCs w:val="20"/>
          <w:highlight w:val="green"/>
        </w:rPr>
        <w:t>Tematickému akčnímu plánu</w:t>
      </w:r>
      <w:r>
        <w:rPr>
          <w:sz w:val="20"/>
          <w:szCs w:val="20"/>
          <w:highlight w:val="green"/>
        </w:rPr>
        <w:t xml:space="preserve"> 3.</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highlight w:val="green"/>
        </w:rPr>
      </w:pPr>
      <w:r>
        <w:rPr>
          <w:sz w:val="20"/>
          <w:szCs w:val="20"/>
          <w:highlight w:val="green"/>
        </w:rPr>
        <w:t>Příloha 7d)  Metodiky KPSVL 4.</w:t>
      </w:r>
      <w:r w:rsidR="00981DA2">
        <w:rPr>
          <w:sz w:val="20"/>
          <w:szCs w:val="20"/>
          <w:highlight w:val="green"/>
        </w:rPr>
        <w:t xml:space="preserve">1 </w:t>
      </w:r>
      <w:r>
        <w:rPr>
          <w:sz w:val="20"/>
          <w:szCs w:val="20"/>
          <w:highlight w:val="green"/>
        </w:rPr>
        <w:t xml:space="preserve">- </w:t>
      </w:r>
      <w:r w:rsidR="006F7759">
        <w:rPr>
          <w:sz w:val="20"/>
          <w:szCs w:val="20"/>
          <w:highlight w:val="green"/>
        </w:rPr>
        <w:t>Vyjádření Odboru (Agentury) pro sociální začleňování k</w:t>
      </w:r>
      <w:r>
        <w:rPr>
          <w:sz w:val="20"/>
          <w:szCs w:val="20"/>
          <w:highlight w:val="green"/>
        </w:rPr>
        <w:t xml:space="preserve"> </w:t>
      </w:r>
      <w:r w:rsidR="00A139DD" w:rsidRPr="00A139DD">
        <w:rPr>
          <w:rFonts w:eastAsia="Times New Roman"/>
          <w:color w:val="000000"/>
          <w:sz w:val="20"/>
          <w:szCs w:val="20"/>
          <w:highlight w:val="green"/>
        </w:rPr>
        <w:t>Tematickému akčnímu plánu</w:t>
      </w:r>
      <w:r>
        <w:rPr>
          <w:sz w:val="20"/>
          <w:szCs w:val="20"/>
          <w:highlight w:val="green"/>
        </w:rPr>
        <w:t xml:space="preserve"> 4.</w:t>
      </w:r>
      <w:r w:rsidR="00981DA2">
        <w:rPr>
          <w:sz w:val="20"/>
          <w:szCs w:val="20"/>
          <w:highlight w:val="green"/>
        </w:rPr>
        <w:t>1</w:t>
      </w:r>
      <w:r>
        <w:rPr>
          <w:sz w:val="20"/>
          <w:szCs w:val="20"/>
          <w:highlight w:val="green"/>
        </w:rPr>
        <w:t>;</w:t>
      </w:r>
    </w:p>
    <w:p w:rsidR="00153784" w:rsidRDefault="007916BD">
      <w:pPr>
        <w:spacing w:before="40" w:after="0" w:line="276" w:lineRule="auto"/>
        <w:ind w:left="-6"/>
        <w:jc w:val="left"/>
        <w:rPr>
          <w:sz w:val="20"/>
          <w:szCs w:val="20"/>
        </w:rPr>
      </w:pPr>
      <w:r>
        <w:rPr>
          <w:sz w:val="20"/>
          <w:szCs w:val="20"/>
          <w:highlight w:val="green"/>
        </w:rPr>
        <w:t>Příloha 07d)  Metodiky KPSVL 5.</w:t>
      </w:r>
      <w:r w:rsidR="00981DA2">
        <w:rPr>
          <w:sz w:val="20"/>
          <w:szCs w:val="20"/>
          <w:highlight w:val="green"/>
        </w:rPr>
        <w:t xml:space="preserve">1 </w:t>
      </w:r>
      <w:r>
        <w:rPr>
          <w:sz w:val="20"/>
          <w:szCs w:val="20"/>
          <w:highlight w:val="green"/>
        </w:rPr>
        <w:t xml:space="preserve">- </w:t>
      </w:r>
      <w:r w:rsidR="006F7759">
        <w:rPr>
          <w:sz w:val="20"/>
          <w:szCs w:val="20"/>
          <w:highlight w:val="green"/>
        </w:rPr>
        <w:t>Vyjádření Odboru (Agentury) pro sociální začleňování k</w:t>
      </w:r>
      <w:r>
        <w:rPr>
          <w:sz w:val="20"/>
          <w:szCs w:val="20"/>
          <w:highlight w:val="green"/>
        </w:rPr>
        <w:t xml:space="preserve"> </w:t>
      </w:r>
      <w:r w:rsidR="00A139DD" w:rsidRPr="00A139DD">
        <w:rPr>
          <w:rFonts w:eastAsia="Times New Roman"/>
          <w:color w:val="000000"/>
          <w:sz w:val="20"/>
          <w:szCs w:val="20"/>
          <w:highlight w:val="green"/>
        </w:rPr>
        <w:t>Tematickému akčnímu plánu</w:t>
      </w:r>
      <w:r>
        <w:rPr>
          <w:sz w:val="20"/>
          <w:szCs w:val="20"/>
          <w:highlight w:val="green"/>
        </w:rPr>
        <w:t xml:space="preserve"> 5.</w:t>
      </w:r>
      <w:r w:rsidR="00981DA2">
        <w:rPr>
          <w:sz w:val="20"/>
          <w:szCs w:val="20"/>
          <w:highlight w:val="green"/>
        </w:rPr>
        <w:t>1</w:t>
      </w:r>
      <w:r>
        <w:rPr>
          <w:sz w:val="20"/>
          <w:szCs w:val="20"/>
          <w:highlight w:val="green"/>
        </w:rPr>
        <w:t>)</w:t>
      </w:r>
    </w:p>
    <w:p w:rsidR="00153784" w:rsidRDefault="00153784"/>
    <w:p w:rsidR="00153784" w:rsidRDefault="007916BD">
      <w:pPr>
        <w:pStyle w:val="Nzev"/>
        <w:pBdr>
          <w:bottom w:val="none" w:sz="0" w:space="0" w:color="000000"/>
        </w:pBdr>
        <w:spacing w:before="360" w:after="0" w:line="276" w:lineRule="auto"/>
        <w:jc w:val="center"/>
        <w:rPr>
          <w:b w:val="0"/>
          <w:u w:val="single"/>
        </w:rPr>
      </w:pPr>
      <w:r>
        <w:rPr>
          <w:u w:val="single"/>
        </w:rPr>
        <w:t xml:space="preserve">Vyjádření </w:t>
      </w:r>
      <w:r w:rsidR="008957AD">
        <w:rPr>
          <w:u w:val="single"/>
        </w:rPr>
        <w:t>Odboru</w:t>
      </w:r>
      <w:r w:rsidR="00DC3A89">
        <w:rPr>
          <w:u w:val="single"/>
        </w:rPr>
        <w:t xml:space="preserve"> (Agentury)</w:t>
      </w:r>
      <w:r w:rsidR="008957AD">
        <w:rPr>
          <w:u w:val="single"/>
        </w:rPr>
        <w:t xml:space="preserve">  </w:t>
      </w:r>
      <w:r>
        <w:rPr>
          <w:u w:val="single"/>
        </w:rPr>
        <w:t>pro sociální začleňování</w:t>
      </w:r>
    </w:p>
    <w:p w:rsidR="00153784" w:rsidRDefault="007916BD">
      <w:pPr>
        <w:pStyle w:val="Nzev"/>
        <w:pBdr>
          <w:bottom w:val="none" w:sz="0" w:space="0" w:color="000000"/>
        </w:pBdr>
        <w:spacing w:after="240" w:line="276" w:lineRule="auto"/>
        <w:jc w:val="center"/>
        <w:rPr>
          <w:b w:val="0"/>
          <w:u w:val="single"/>
        </w:rPr>
      </w:pPr>
      <w:r>
        <w:rPr>
          <w:u w:val="single"/>
        </w:rPr>
        <w:t xml:space="preserve">k Tematickému akčnímu plánu </w:t>
      </w:r>
      <w:r>
        <w:rPr>
          <w:highlight w:val="yellow"/>
          <w:u w:val="single"/>
        </w:rPr>
        <w:t>obce/svazku obcí</w:t>
      </w:r>
      <w:r>
        <w:t xml:space="preserve"> </w:t>
      </w:r>
      <w:r>
        <w:rPr>
          <w:b w:val="0"/>
          <w:vertAlign w:val="superscript"/>
        </w:rPr>
        <w:footnoteReference w:id="12"/>
      </w:r>
      <w:r>
        <w:rPr>
          <w:b w:val="0"/>
          <w:vertAlign w:val="superscript"/>
        </w:rPr>
        <w:t xml:space="preserve"> </w:t>
      </w:r>
      <w:r>
        <w:rPr>
          <w:b w:val="0"/>
          <w:vertAlign w:val="superscript"/>
        </w:rPr>
        <w:footnoteReference w:id="13"/>
      </w:r>
    </w:p>
    <w:p w:rsidR="00153784" w:rsidRDefault="007916BD">
      <w:pPr>
        <w:pBdr>
          <w:top w:val="nil"/>
          <w:left w:val="nil"/>
          <w:bottom w:val="nil"/>
          <w:right w:val="nil"/>
          <w:between w:val="nil"/>
        </w:pBdr>
        <w:spacing w:line="276" w:lineRule="auto"/>
        <w:jc w:val="center"/>
        <w:rPr>
          <w:color w:val="000000"/>
        </w:rPr>
      </w:pPr>
      <w:r>
        <w:rPr>
          <w:color w:val="000000"/>
        </w:rPr>
        <w:t xml:space="preserve"> (VZOR)</w:t>
      </w:r>
    </w:p>
    <w:p w:rsidR="00153784" w:rsidRDefault="007916BD">
      <w:pPr>
        <w:pBdr>
          <w:top w:val="nil"/>
          <w:left w:val="nil"/>
          <w:bottom w:val="nil"/>
          <w:right w:val="nil"/>
          <w:between w:val="nil"/>
        </w:pBdr>
        <w:spacing w:line="276" w:lineRule="auto"/>
        <w:jc w:val="center"/>
        <w:rPr>
          <w:color w:val="000000"/>
        </w:rPr>
      </w:pPr>
      <w:bookmarkStart w:id="5" w:name="_tyjcwt" w:colFirst="0" w:colLast="0"/>
      <w:bookmarkEnd w:id="5"/>
      <w:r>
        <w:rPr>
          <w:color w:val="000000"/>
        </w:rPr>
        <w:t xml:space="preserve">verze </w:t>
      </w:r>
      <w:r>
        <w:rPr>
          <w:color w:val="000000"/>
          <w:highlight w:val="green"/>
        </w:rPr>
        <w:t>X.X</w:t>
      </w:r>
      <w:r>
        <w:rPr>
          <w:color w:val="000000"/>
          <w:highlight w:val="green"/>
          <w:vertAlign w:val="superscript"/>
        </w:rPr>
        <w:footnoteReference w:id="14"/>
      </w:r>
    </w:p>
    <w:p w:rsidR="00153784" w:rsidRDefault="00153784">
      <w:pPr>
        <w:tabs>
          <w:tab w:val="left" w:pos="7280"/>
        </w:tabs>
        <w:spacing w:line="276" w:lineRule="auto"/>
        <w:jc w:val="center"/>
        <w:rPr>
          <w:b/>
        </w:rPr>
      </w:pPr>
    </w:p>
    <w:p w:rsidR="00153784" w:rsidRDefault="007916BD">
      <w:pPr>
        <w:spacing w:line="276" w:lineRule="auto"/>
      </w:pPr>
      <w:r>
        <w:t xml:space="preserve">Žadatel o vyjádření stanoviska </w:t>
      </w:r>
      <w:r>
        <w:rPr>
          <w:highlight w:val="yellow"/>
        </w:rPr>
        <w:t>(obec/svazek obcí):</w:t>
      </w:r>
    </w:p>
    <w:p w:rsidR="00153784" w:rsidRDefault="007916BD">
      <w:pPr>
        <w:spacing w:line="276" w:lineRule="auto"/>
      </w:pPr>
      <w:r>
        <w:t>……………………………………………………………………………..</w:t>
      </w:r>
    </w:p>
    <w:p w:rsidR="00153784" w:rsidRDefault="007916BD">
      <w:pPr>
        <w:spacing w:line="276" w:lineRule="auto"/>
        <w:jc w:val="left"/>
      </w:pPr>
      <w:r>
        <w:t>Tematický akční plán (TAP)</w:t>
      </w:r>
      <w:r>
        <w:rPr>
          <w:vertAlign w:val="superscript"/>
        </w:rPr>
        <w:footnoteReference w:id="15"/>
      </w:r>
      <w:r>
        <w:t xml:space="preserve"> schválen dne: ……………………………………………………………………………..</w:t>
      </w:r>
    </w:p>
    <w:p w:rsidR="00153784" w:rsidRDefault="00153784">
      <w:pPr>
        <w:tabs>
          <w:tab w:val="left" w:pos="7280"/>
        </w:tabs>
        <w:spacing w:line="276" w:lineRule="auto"/>
        <w:jc w:val="center"/>
        <w:rPr>
          <w:b/>
          <w:i/>
        </w:rPr>
      </w:pPr>
    </w:p>
    <w:tbl>
      <w:tblPr>
        <w:tblStyle w:val="1"/>
        <w:tblW w:w="9288" w:type="dxa"/>
        <w:tblInd w:w="0" w:type="dxa"/>
        <w:tblBorders>
          <w:top w:val="single" w:sz="4" w:space="0" w:color="000000"/>
          <w:left w:val="single" w:sz="4" w:space="0" w:color="000000"/>
          <w:bottom w:val="single" w:sz="4" w:space="0" w:color="000000"/>
          <w:right w:val="single" w:sz="4" w:space="0" w:color="000000"/>
          <w:insideH w:val="single" w:sz="8" w:space="0" w:color="7BA0CD"/>
          <w:insideV w:val="single" w:sz="8" w:space="0" w:color="7BA0CD"/>
        </w:tblBorders>
        <w:tblLayout w:type="fixed"/>
        <w:tblLook w:val="0400" w:firstRow="0" w:lastRow="0" w:firstColumn="0" w:lastColumn="0" w:noHBand="0" w:noVBand="1"/>
      </w:tblPr>
      <w:tblGrid>
        <w:gridCol w:w="4368"/>
        <w:gridCol w:w="4920"/>
      </w:tblGrid>
      <w:tr w:rsidR="00153784">
        <w:tc>
          <w:tcPr>
            <w:tcW w:w="4368" w:type="dxa"/>
            <w:tcBorders>
              <w:bottom w:val="single" w:sz="4" w:space="0" w:color="000000"/>
            </w:tcBorders>
            <w:tcMar>
              <w:top w:w="57" w:type="dxa"/>
              <w:bottom w:w="57" w:type="dxa"/>
            </w:tcMar>
          </w:tcPr>
          <w:p w:rsidR="00153784" w:rsidRDefault="007916BD">
            <w:pPr>
              <w:tabs>
                <w:tab w:val="left" w:pos="7280"/>
              </w:tabs>
              <w:spacing w:line="276" w:lineRule="auto"/>
              <w:rPr>
                <w:sz w:val="24"/>
                <w:szCs w:val="24"/>
              </w:rPr>
            </w:pPr>
            <w:r>
              <w:rPr>
                <w:sz w:val="24"/>
                <w:szCs w:val="24"/>
              </w:rPr>
              <w:t>Kritérium</w:t>
            </w:r>
          </w:p>
        </w:tc>
        <w:tc>
          <w:tcPr>
            <w:tcW w:w="4920" w:type="dxa"/>
            <w:tcBorders>
              <w:bottom w:val="single" w:sz="4" w:space="0" w:color="000000"/>
            </w:tcBorders>
            <w:tcMar>
              <w:top w:w="57" w:type="dxa"/>
              <w:bottom w:w="57" w:type="dxa"/>
            </w:tcMar>
          </w:tcPr>
          <w:p w:rsidR="00153784" w:rsidRDefault="007916BD">
            <w:pPr>
              <w:tabs>
                <w:tab w:val="left" w:pos="7280"/>
              </w:tabs>
              <w:spacing w:line="276" w:lineRule="auto"/>
              <w:jc w:val="center"/>
              <w:rPr>
                <w:sz w:val="24"/>
                <w:szCs w:val="24"/>
              </w:rPr>
            </w:pPr>
            <w:r>
              <w:rPr>
                <w:sz w:val="24"/>
                <w:szCs w:val="24"/>
              </w:rPr>
              <w:t>Komentář</w:t>
            </w:r>
          </w:p>
        </w:tc>
      </w:tr>
      <w:tr w:rsidR="00153784">
        <w:tc>
          <w:tcPr>
            <w:tcW w:w="4368" w:type="dxa"/>
            <w:tcBorders>
              <w:left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t xml:space="preserve">Návaznost TAP na předchozí strategické plány </w:t>
            </w:r>
            <w:r>
              <w:lastRenderedPageBreak/>
              <w:t>(jejich účinnost/úspěšnost)</w:t>
            </w:r>
            <w:r>
              <w:rPr>
                <w:vertAlign w:val="superscript"/>
              </w:rPr>
              <w:footnoteReference w:id="16"/>
            </w:r>
          </w:p>
          <w:p w:rsidR="00153784" w:rsidRDefault="00153784">
            <w:pPr>
              <w:tabs>
                <w:tab w:val="left" w:pos="7280"/>
              </w:tabs>
              <w:spacing w:line="276" w:lineRule="auto"/>
            </w:pPr>
          </w:p>
        </w:tc>
        <w:tc>
          <w:tcPr>
            <w:tcW w:w="4920" w:type="dxa"/>
            <w:tcBorders>
              <w:left w:val="single" w:sz="4" w:space="0" w:color="000000"/>
              <w:right w:val="single" w:sz="4" w:space="0" w:color="000000"/>
            </w:tcBorders>
            <w:tcMar>
              <w:top w:w="57" w:type="dxa"/>
              <w:bottom w:w="57" w:type="dxa"/>
            </w:tcMar>
            <w:vAlign w:val="center"/>
          </w:tcPr>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lastRenderedPageBreak/>
              <w:t xml:space="preserve">průběh realizace navržených opatření, jejich výsledky a dopad na změnu situace </w:t>
            </w:r>
            <w:r>
              <w:rPr>
                <w:i/>
                <w:color w:val="000000"/>
              </w:rPr>
              <w:lastRenderedPageBreak/>
              <w:t xml:space="preserve">obyvatel sociálně vyloučené lokality, na možnosti a aktivity lokálních partnerů a na sociální politiku obce/města </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úroveň reálné angažovanosti a ochoty jednotlivých partnerů</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vzniklé dobré praxe, identifikované neúspěchy</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způsob zohlednění dosavadního průběhu realizace integračních nástrojů při volbě zaměření a při zpracování  TAP (řešení rizik, rozvíjení dobrých praxí atd.)</w:t>
            </w:r>
          </w:p>
        </w:tc>
      </w:tr>
      <w:tr w:rsidR="00153784">
        <w:tc>
          <w:tcPr>
            <w:tcW w:w="4368" w:type="dxa"/>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lastRenderedPageBreak/>
              <w:t>Soulad TAP se strategickými dokumenty kraje a ČR v oblasti sociálního začleňování a se souvisejícími dílčími politikami, strategiemi a plány</w:t>
            </w:r>
          </w:p>
        </w:tc>
        <w:tc>
          <w:tcPr>
            <w:tcW w:w="492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vyjádření k souladu TAP, jeho cílů a opatření se Strategií sociálního začleňování 2014 – 2020, se Strategií boje proti sociálnímu vyloučení 2016 – 2020 a Strategie romské integrace 2015 – 2020</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návaznost TAP na další národní sektorové, regionální i místní dokumenty týkajícího se sociálního začleňování dle jeho zaměření (na určitou tematickou oblast / např. zaměstnanost, bydlení, bezpečnost a kriminalita atd. nebo proces /průřez oblastmi/)</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potvrzení projednání TAP s významnými lokálními, event. a regionálními partnery (krajský úřad, úřad práce atd.) – podle zaměření TAP</w:t>
            </w:r>
          </w:p>
        </w:tc>
      </w:tr>
      <w:tr w:rsidR="00153784">
        <w:tc>
          <w:tcPr>
            <w:tcW w:w="4368" w:type="dxa"/>
            <w:tcBorders>
              <w:left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t>Kvalita procesu strategického plánování</w:t>
            </w:r>
          </w:p>
        </w:tc>
        <w:tc>
          <w:tcPr>
            <w:tcW w:w="4920" w:type="dxa"/>
            <w:tcBorders>
              <w:left w:val="single" w:sz="4" w:space="0" w:color="000000"/>
              <w:right w:val="single" w:sz="4" w:space="0" w:color="000000"/>
            </w:tcBorders>
            <w:tcMar>
              <w:top w:w="57" w:type="dxa"/>
              <w:bottom w:w="57" w:type="dxa"/>
            </w:tcMar>
            <w:vAlign w:val="center"/>
          </w:tcPr>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reprezentativnost</w:t>
            </w:r>
            <w:r>
              <w:rPr>
                <w:i/>
                <w:color w:val="000000"/>
                <w:vertAlign w:val="superscript"/>
              </w:rPr>
              <w:footnoteReference w:id="17"/>
            </w:r>
            <w:r>
              <w:rPr>
                <w:i/>
                <w:color w:val="000000"/>
              </w:rPr>
              <w:t xml:space="preserve">  platformy pro tvorbu TAP: rovné podmínky pro účast a uplatňování potřeb všech relevantních místních aktérů – dle zaměření TAP</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odpovídající a dostatečné zapojení vybraných aktérů do tvorby TAP</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funkčnost pracovní skupiny TAP</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dodržení postupu plánování od analytické přes návrhovou až po implementační část</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spolehlivost a reprezentativnost dat, role a způsob zapojení cílové skupiny strategického plánu (obyvatel sociálně vyloučených lokalit) při sběru dat, formulování problémů, potřeb, cílů a opatření TAP</w:t>
            </w:r>
          </w:p>
        </w:tc>
      </w:tr>
      <w:tr w:rsidR="00153784">
        <w:tc>
          <w:tcPr>
            <w:tcW w:w="4368" w:type="dxa"/>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lastRenderedPageBreak/>
              <w:t>Kvalita zpracování TAP</w:t>
            </w:r>
          </w:p>
        </w:tc>
        <w:tc>
          <w:tcPr>
            <w:tcW w:w="492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153784" w:rsidRDefault="007916BD" w:rsidP="008957A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 xml:space="preserve">dodržení požadavků formuláře osnovy TAP:  v TAP je zpracována analytická část včetně problémové analýzy, návrhová část strukturovaná na oblasti podpory, priority, hlavní cíle, </w:t>
            </w:r>
            <w:r w:rsidR="008957AD">
              <w:rPr>
                <w:i/>
                <w:color w:val="000000"/>
              </w:rPr>
              <w:t xml:space="preserve">event. </w:t>
            </w:r>
            <w:r>
              <w:rPr>
                <w:i/>
                <w:color w:val="000000"/>
              </w:rPr>
              <w:t>specifické cíle, opatření a kroky, odpovědné subjekty/osoby, termíny, indikátory a předpokládané zdroje (za celý TAP a z toho ESIF 2014+/výzva pro podporu sociálního začleňování v sociálně vyloučených lokalitách), v plánu je popsána i implementační fáze (způsob řízení realizace jednotlivých opatření a plnění cílů, koordinace práce lokálních aktérů, prevence rizik apod.)</w:t>
            </w:r>
          </w:p>
        </w:tc>
      </w:tr>
      <w:tr w:rsidR="00153784">
        <w:tc>
          <w:tcPr>
            <w:tcW w:w="4368" w:type="dxa"/>
            <w:tcBorders>
              <w:left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t>Respektování intervenční logiky</w:t>
            </w:r>
          </w:p>
          <w:p w:rsidR="00153784" w:rsidRDefault="007916BD">
            <w:pPr>
              <w:pBdr>
                <w:top w:val="nil"/>
                <w:left w:val="nil"/>
                <w:bottom w:val="nil"/>
                <w:right w:val="nil"/>
                <w:between w:val="nil"/>
              </w:pBdr>
              <w:tabs>
                <w:tab w:val="left" w:pos="7280"/>
              </w:tabs>
              <w:spacing w:line="276" w:lineRule="auto"/>
            </w:pPr>
            <w:r>
              <w:t>(dodržení principu</w:t>
            </w:r>
          </w:p>
          <w:p w:rsidR="00153784" w:rsidRDefault="007916BD">
            <w:pPr>
              <w:pBdr>
                <w:top w:val="nil"/>
                <w:left w:val="nil"/>
                <w:bottom w:val="nil"/>
                <w:right w:val="nil"/>
                <w:between w:val="nil"/>
              </w:pBdr>
              <w:tabs>
                <w:tab w:val="left" w:pos="7280"/>
              </w:tabs>
              <w:spacing w:line="276" w:lineRule="auto"/>
            </w:pPr>
            <w:r>
              <w:t>„problém-příčina-návrh řešení“)</w:t>
            </w:r>
          </w:p>
          <w:p w:rsidR="00153784" w:rsidRDefault="00153784">
            <w:pPr>
              <w:tabs>
                <w:tab w:val="left" w:pos="7280"/>
              </w:tabs>
              <w:spacing w:line="276" w:lineRule="auto"/>
            </w:pPr>
          </w:p>
        </w:tc>
        <w:tc>
          <w:tcPr>
            <w:tcW w:w="4920" w:type="dxa"/>
            <w:tcBorders>
              <w:left w:val="single" w:sz="4" w:space="0" w:color="000000"/>
              <w:right w:val="single" w:sz="4" w:space="0" w:color="000000"/>
            </w:tcBorders>
            <w:tcMar>
              <w:top w:w="57" w:type="dxa"/>
              <w:bottom w:w="57" w:type="dxa"/>
            </w:tcMar>
            <w:vAlign w:val="center"/>
          </w:tcPr>
          <w:p w:rsidR="00153784" w:rsidRDefault="007916BD">
            <w:pPr>
              <w:pBdr>
                <w:top w:val="nil"/>
                <w:left w:val="nil"/>
                <w:bottom w:val="nil"/>
                <w:right w:val="nil"/>
                <w:between w:val="nil"/>
              </w:pBdr>
              <w:spacing w:line="276" w:lineRule="auto"/>
              <w:rPr>
                <w:i/>
                <w:color w:val="000000"/>
              </w:rPr>
            </w:pPr>
            <w:r>
              <w:rPr>
                <w:i/>
                <w:color w:val="000000"/>
              </w:rPr>
              <w:t>V TAP jsou dodrženy vztahy a souvislosti od příčin problémů a potřeb přes cíle a opatření, alokace a zdroje až k výstupům a indikátorům:</w:t>
            </w:r>
          </w:p>
          <w:p w:rsidR="00153784" w:rsidRDefault="007916BD">
            <w:pPr>
              <w:numPr>
                <w:ilvl w:val="0"/>
                <w:numId w:val="16"/>
              </w:numPr>
              <w:pBdr>
                <w:top w:val="nil"/>
                <w:left w:val="nil"/>
                <w:bottom w:val="nil"/>
                <w:right w:val="nil"/>
                <w:between w:val="nil"/>
              </w:pBdr>
              <w:spacing w:before="0" w:after="0" w:line="276" w:lineRule="auto"/>
              <w:rPr>
                <w:i/>
                <w:color w:val="000000"/>
              </w:rPr>
            </w:pPr>
            <w:r>
              <w:rPr>
                <w:i/>
                <w:color w:val="000000"/>
              </w:rPr>
              <w:t>v analytické části jsou argumentované a podložené konkrétní příčiny problémů a související cíle</w:t>
            </w:r>
          </w:p>
          <w:p w:rsidR="00153784" w:rsidRDefault="007916BD">
            <w:pPr>
              <w:numPr>
                <w:ilvl w:val="0"/>
                <w:numId w:val="16"/>
              </w:numPr>
              <w:pBdr>
                <w:top w:val="nil"/>
                <w:left w:val="nil"/>
                <w:bottom w:val="nil"/>
                <w:right w:val="nil"/>
                <w:between w:val="nil"/>
              </w:pBdr>
              <w:spacing w:before="0" w:after="0" w:line="276" w:lineRule="auto"/>
              <w:rPr>
                <w:i/>
                <w:color w:val="000000"/>
              </w:rPr>
            </w:pPr>
            <w:r>
              <w:rPr>
                <w:i/>
                <w:color w:val="000000"/>
              </w:rPr>
              <w:t>návrhová část (opatření) řeší příčiny problémů identifikovaných v analytické části a jednotlivá opatření odpovídají identifikovaným příčinám v analytické části</w:t>
            </w:r>
          </w:p>
          <w:p w:rsidR="00153784" w:rsidRDefault="007916BD">
            <w:pPr>
              <w:numPr>
                <w:ilvl w:val="0"/>
                <w:numId w:val="16"/>
              </w:numPr>
              <w:pBdr>
                <w:top w:val="nil"/>
                <w:left w:val="nil"/>
                <w:bottom w:val="nil"/>
                <w:right w:val="nil"/>
                <w:between w:val="nil"/>
              </w:pBdr>
              <w:spacing w:before="0" w:after="0" w:line="276" w:lineRule="auto"/>
              <w:rPr>
                <w:i/>
                <w:color w:val="000000"/>
              </w:rPr>
            </w:pPr>
            <w:r>
              <w:rPr>
                <w:i/>
                <w:color w:val="000000"/>
              </w:rPr>
              <w:t xml:space="preserve">každé opatření má formulovaný výstup a i indikátor </w:t>
            </w:r>
          </w:p>
        </w:tc>
      </w:tr>
      <w:tr w:rsidR="00153784">
        <w:tc>
          <w:tcPr>
            <w:tcW w:w="4368" w:type="dxa"/>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t>Dopady TAP</w:t>
            </w:r>
          </w:p>
        </w:tc>
        <w:tc>
          <w:tcPr>
            <w:tcW w:w="492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v plánu je formulovaná změna, k níž má plán přispět</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klíčové výsledky a dopady TAP jsou definovány prostřednictvím indikátorů; výsledky a dopady jsou stanoveny realisticky</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je popsán způsob evaluace TAP</w:t>
            </w:r>
          </w:p>
        </w:tc>
      </w:tr>
      <w:tr w:rsidR="00153784">
        <w:tc>
          <w:tcPr>
            <w:tcW w:w="4368" w:type="dxa"/>
            <w:tcBorders>
              <w:left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t>Způsobilost TAP pro čerpání dotací z výzvy k předkládání žádostí o podporu v rámci Operačního programu Zaměstnanost určené pro podporu sociálního začleňování v sociálně vyloučených lokalitách</w:t>
            </w:r>
          </w:p>
        </w:tc>
        <w:tc>
          <w:tcPr>
            <w:tcW w:w="4920" w:type="dxa"/>
            <w:tcBorders>
              <w:left w:val="single" w:sz="4" w:space="0" w:color="000000"/>
              <w:right w:val="single" w:sz="4" w:space="0" w:color="000000"/>
            </w:tcBorders>
            <w:tcMar>
              <w:top w:w="57" w:type="dxa"/>
              <w:bottom w:w="57" w:type="dxa"/>
            </w:tcMar>
            <w:vAlign w:val="center"/>
          </w:tcPr>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cíle, opatření a cílové skupiny TAP, u nichž se předpokládá financování z prostředků alokovaných ve výzvě k předkládání žádostí o podporu v rámci Operačního programu Zaměstnanost určené pro podporu sociálního začleňování v sociálně vyloučených lokalitách, odpovídají cílům, podporovaným aktivitám/opatřením a cílových slupinám příslušných investičních priorit těchto programů</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t>čerpání z operačních programů umožňujících stanovení alokací ve výzvách</w:t>
            </w:r>
          </w:p>
          <w:p w:rsidR="00153784" w:rsidRDefault="007916BD">
            <w:pPr>
              <w:numPr>
                <w:ilvl w:val="0"/>
                <w:numId w:val="16"/>
              </w:numPr>
              <w:pBdr>
                <w:top w:val="nil"/>
                <w:left w:val="nil"/>
                <w:bottom w:val="nil"/>
                <w:right w:val="nil"/>
                <w:between w:val="nil"/>
              </w:pBdr>
              <w:tabs>
                <w:tab w:val="left" w:pos="7280"/>
              </w:tabs>
              <w:spacing w:before="0" w:after="0" w:line="276" w:lineRule="auto"/>
              <w:rPr>
                <w:i/>
                <w:color w:val="000000"/>
              </w:rPr>
            </w:pPr>
            <w:r>
              <w:rPr>
                <w:i/>
                <w:color w:val="000000"/>
              </w:rPr>
              <w:lastRenderedPageBreak/>
              <w:t>v TAP jsou popsány nástroje jeho koordinace s ITI, IPRU a CLLD předcházející duplicitám čerpání</w:t>
            </w:r>
          </w:p>
        </w:tc>
      </w:tr>
      <w:tr w:rsidR="00153784">
        <w:tc>
          <w:tcPr>
            <w:tcW w:w="4368" w:type="dxa"/>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vAlign w:val="center"/>
          </w:tcPr>
          <w:p w:rsidR="00153784" w:rsidRDefault="007916BD">
            <w:pPr>
              <w:tabs>
                <w:tab w:val="left" w:pos="7280"/>
              </w:tabs>
              <w:spacing w:line="276" w:lineRule="auto"/>
            </w:pPr>
            <w:r>
              <w:lastRenderedPageBreak/>
              <w:t>Celkový komentář</w:t>
            </w:r>
          </w:p>
        </w:tc>
        <w:tc>
          <w:tcPr>
            <w:tcW w:w="492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153784" w:rsidRDefault="007916BD">
            <w:pPr>
              <w:tabs>
                <w:tab w:val="left" w:pos="7280"/>
              </w:tabs>
              <w:spacing w:line="276" w:lineRule="auto"/>
              <w:rPr>
                <w:b/>
              </w:rPr>
            </w:pPr>
            <w:r>
              <w:rPr>
                <w:i/>
              </w:rPr>
              <w:t>Shrne se výše popsané s doporučením TAP ke schválení, s doporučením po vypořádání dílčích připomínek nebo s odůvodněným nedoporučením.</w:t>
            </w:r>
          </w:p>
          <w:p w:rsidR="00153784" w:rsidRDefault="00153784">
            <w:pPr>
              <w:tabs>
                <w:tab w:val="left" w:pos="7280"/>
              </w:tabs>
              <w:spacing w:line="276" w:lineRule="auto"/>
              <w:rPr>
                <w:b/>
              </w:rPr>
            </w:pPr>
          </w:p>
          <w:p w:rsidR="00153784" w:rsidRDefault="00524293">
            <w:pPr>
              <w:tabs>
                <w:tab w:val="left" w:pos="7280"/>
              </w:tabs>
              <w:spacing w:line="276" w:lineRule="auto"/>
              <w:rPr>
                <w:b/>
              </w:rPr>
            </w:pPr>
            <w:r>
              <w:rPr>
                <w:b/>
              </w:rPr>
              <w:t>Odbor (</w:t>
            </w:r>
            <w:r w:rsidR="007916BD">
              <w:rPr>
                <w:b/>
              </w:rPr>
              <w:t>Agentura</w:t>
            </w:r>
            <w:r>
              <w:rPr>
                <w:b/>
              </w:rPr>
              <w:t>)</w:t>
            </w:r>
            <w:r w:rsidR="007916BD">
              <w:rPr>
                <w:b/>
              </w:rPr>
              <w:t xml:space="preserve"> pro sociální začleňování </w:t>
            </w:r>
            <w:r w:rsidR="007916BD">
              <w:rPr>
                <w:b/>
                <w:highlight w:val="yellow"/>
              </w:rPr>
              <w:t>DOPORUČUJE/NEDOPORUČUJE</w:t>
            </w:r>
            <w:r w:rsidR="007916BD">
              <w:rPr>
                <w:b/>
              </w:rPr>
              <w:t xml:space="preserve"> Tematický akční plán </w:t>
            </w:r>
            <w:r w:rsidR="007916BD">
              <w:rPr>
                <w:b/>
                <w:highlight w:val="yellow"/>
              </w:rPr>
              <w:t>obce/svazku obcí</w:t>
            </w:r>
          </w:p>
          <w:p w:rsidR="00153784" w:rsidRDefault="007916BD">
            <w:pPr>
              <w:tabs>
                <w:tab w:val="left" w:pos="7280"/>
              </w:tabs>
              <w:spacing w:line="276" w:lineRule="auto"/>
              <w:rPr>
                <w:b/>
              </w:rPr>
            </w:pPr>
            <w:r>
              <w:rPr>
                <w:b/>
              </w:rPr>
              <w:t>……………………………………………………</w:t>
            </w:r>
          </w:p>
          <w:p w:rsidR="00153784" w:rsidRDefault="007916BD">
            <w:pPr>
              <w:tabs>
                <w:tab w:val="left" w:pos="7280"/>
              </w:tabs>
              <w:spacing w:line="276" w:lineRule="auto"/>
              <w:rPr>
                <w:b/>
              </w:rPr>
            </w:pPr>
            <w:r>
              <w:rPr>
                <w:b/>
              </w:rPr>
              <w:t>k financování v rámci výzvy k předkládání žádostí o podporu v rámci Operačního programu Zaměstnanost určené pro podporu sociálního začleňování v sociálně vyloučených lokalitách.</w:t>
            </w:r>
          </w:p>
        </w:tc>
      </w:tr>
    </w:tbl>
    <w:p w:rsidR="00153784" w:rsidRDefault="00153784">
      <w:pPr>
        <w:tabs>
          <w:tab w:val="left" w:pos="7280"/>
        </w:tabs>
        <w:spacing w:line="276" w:lineRule="auto"/>
        <w:rPr>
          <w:b/>
          <w:i/>
        </w:rPr>
      </w:pPr>
    </w:p>
    <w:p w:rsidR="00153784" w:rsidRDefault="007916BD">
      <w:pPr>
        <w:spacing w:line="276" w:lineRule="auto"/>
        <w:rPr>
          <w:u w:val="single"/>
        </w:rPr>
      </w:pPr>
      <w:r>
        <w:rPr>
          <w:u w:val="single"/>
        </w:rPr>
        <w:t xml:space="preserve">Vyjádření za Agenturu pro sociální začleňování, Oddělení regionálního centra </w:t>
      </w:r>
      <w:r>
        <w:rPr>
          <w:highlight w:val="yellow"/>
          <w:u w:val="single"/>
        </w:rPr>
        <w:t>východ/střed/západ</w:t>
      </w:r>
      <w:r>
        <w:rPr>
          <w:u w:val="single"/>
        </w:rPr>
        <w:t xml:space="preserve"> zpracoval/a:</w:t>
      </w:r>
    </w:p>
    <w:p w:rsidR="00153784" w:rsidRDefault="00153784">
      <w:pPr>
        <w:spacing w:line="276" w:lineRule="auto"/>
      </w:pPr>
    </w:p>
    <w:p w:rsidR="00153784" w:rsidRDefault="007916BD">
      <w:pPr>
        <w:spacing w:line="276" w:lineRule="auto"/>
      </w:pPr>
      <w:r>
        <w:t xml:space="preserve">Dne………………………                                </w:t>
      </w:r>
      <w:r w:rsidR="00E84A84">
        <w:t xml:space="preserve"> </w:t>
      </w:r>
      <w:r>
        <w:t>Příjmení, jméno: ………………………..</w:t>
      </w:r>
    </w:p>
    <w:p w:rsidR="00153784" w:rsidRDefault="007916BD">
      <w:pPr>
        <w:spacing w:line="276" w:lineRule="auto"/>
      </w:pPr>
      <w:r>
        <w:tab/>
      </w:r>
      <w:r>
        <w:tab/>
      </w:r>
      <w:r>
        <w:tab/>
      </w:r>
      <w:r>
        <w:tab/>
      </w:r>
      <w:r>
        <w:tab/>
      </w:r>
      <w:r>
        <w:tab/>
        <w:t xml:space="preserve"> Funkce: …………………………………</w:t>
      </w:r>
    </w:p>
    <w:p w:rsidR="00153784" w:rsidRDefault="007916BD">
      <w:pPr>
        <w:spacing w:line="276" w:lineRule="auto"/>
      </w:pPr>
      <w:r>
        <w:tab/>
      </w:r>
      <w:r>
        <w:tab/>
      </w:r>
      <w:r>
        <w:tab/>
      </w:r>
      <w:r>
        <w:tab/>
      </w:r>
      <w:r>
        <w:tab/>
      </w:r>
      <w:r>
        <w:tab/>
        <w:t xml:space="preserve"> Podpis: ………………………………….</w:t>
      </w:r>
    </w:p>
    <w:p w:rsidR="00153784" w:rsidRDefault="00153784">
      <w:pPr>
        <w:spacing w:line="276" w:lineRule="auto"/>
      </w:pPr>
    </w:p>
    <w:p w:rsidR="00153784" w:rsidRDefault="007916BD">
      <w:pPr>
        <w:spacing w:line="276" w:lineRule="auto"/>
        <w:rPr>
          <w:u w:val="single"/>
        </w:rPr>
      </w:pPr>
      <w:r>
        <w:rPr>
          <w:u w:val="single"/>
        </w:rPr>
        <w:t xml:space="preserve">Potvrzení stanoviska ředitelem </w:t>
      </w:r>
      <w:r w:rsidR="008957AD">
        <w:rPr>
          <w:u w:val="single"/>
        </w:rPr>
        <w:t xml:space="preserve">Odboru </w:t>
      </w:r>
      <w:r w:rsidR="00524293">
        <w:rPr>
          <w:u w:val="single"/>
        </w:rPr>
        <w:t xml:space="preserve">(Agentury) </w:t>
      </w:r>
      <w:r>
        <w:rPr>
          <w:u w:val="single"/>
        </w:rPr>
        <w:t>pro sociální začleňování:</w:t>
      </w:r>
    </w:p>
    <w:p w:rsidR="00153784" w:rsidRDefault="00153784">
      <w:pPr>
        <w:spacing w:line="276" w:lineRule="auto"/>
      </w:pPr>
    </w:p>
    <w:p w:rsidR="00153784" w:rsidRDefault="007916BD">
      <w:pPr>
        <w:spacing w:line="276" w:lineRule="auto"/>
      </w:pPr>
      <w:r>
        <w:t>Dne………………………                               Mgr. David Beňák, DiS.</w:t>
      </w:r>
    </w:p>
    <w:p w:rsidR="00153784" w:rsidRDefault="007916BD" w:rsidP="00F866E8">
      <w:pPr>
        <w:spacing w:line="276" w:lineRule="auto"/>
      </w:pPr>
      <w:r>
        <w:tab/>
      </w:r>
      <w:r>
        <w:tab/>
      </w:r>
      <w:r>
        <w:tab/>
      </w:r>
      <w:r>
        <w:tab/>
      </w:r>
      <w:r>
        <w:tab/>
      </w:r>
      <w:r w:rsidR="00E84A84">
        <w:t xml:space="preserve">          </w:t>
      </w:r>
      <w:r>
        <w:tab/>
      </w:r>
      <w:r w:rsidR="00E84A84">
        <w:t xml:space="preserve">     ř</w:t>
      </w:r>
      <w:r>
        <w:t xml:space="preserve">editel </w:t>
      </w:r>
      <w:r w:rsidR="00DC3A89">
        <w:t>o</w:t>
      </w:r>
      <w:r>
        <w:t>dboru</w:t>
      </w:r>
    </w:p>
    <w:sectPr w:rsidR="00153784" w:rsidSect="008B44EE">
      <w:footerReference w:type="default" r:id="rId20"/>
      <w:footnotePr>
        <w:numRestart w:val="eachSect"/>
      </w:footnotePr>
      <w:endnotePr>
        <w:numRestart w:val="eachSect"/>
      </w:endnotePr>
      <w:type w:val="continuous"/>
      <w:pgSz w:w="11906" w:h="16838"/>
      <w:pgMar w:top="1417" w:right="1417" w:bottom="1417" w:left="1417" w:header="708" w:footer="708" w:gutter="0"/>
      <w:pgNumType w:start="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BA" w:rsidRDefault="007A06BA">
      <w:pPr>
        <w:spacing w:before="0" w:after="0"/>
      </w:pPr>
      <w:r>
        <w:separator/>
      </w:r>
    </w:p>
  </w:endnote>
  <w:endnote w:type="continuationSeparator" w:id="0">
    <w:p w:rsidR="007A06BA" w:rsidRDefault="007A06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LT Pro">
    <w:altName w:val="Arial"/>
    <w:panose1 w:val="00000000000000000000"/>
    <w:charset w:val="00"/>
    <w:family w:val="swiss"/>
    <w:notTrueType/>
    <w:pitch w:val="default"/>
    <w:sig w:usb0="00000001"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19" w:rsidRDefault="00BF2C19">
    <w:pPr>
      <w:pBdr>
        <w:top w:val="nil"/>
        <w:left w:val="nil"/>
        <w:bottom w:val="nil"/>
        <w:right w:val="nil"/>
        <w:between w:val="nil"/>
      </w:pBdr>
      <w:tabs>
        <w:tab w:val="center" w:pos="4536"/>
        <w:tab w:val="right" w:pos="9072"/>
      </w:tabs>
      <w:spacing w:after="0"/>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A05DCD">
      <w:rPr>
        <w:rFonts w:eastAsia="Times New Roman"/>
        <w:noProof/>
        <w:color w:val="000000"/>
      </w:rPr>
      <w:t>2</w:t>
    </w:r>
    <w:r>
      <w:rPr>
        <w:rFonts w:eastAsia="Times New Roman"/>
        <w:color w:val="000000"/>
      </w:rPr>
      <w:fldChar w:fldCharType="end"/>
    </w:r>
  </w:p>
  <w:p w:rsidR="00BF2C19" w:rsidRDefault="00BF2C19">
    <w:pPr>
      <w:pBdr>
        <w:top w:val="nil"/>
        <w:left w:val="nil"/>
        <w:bottom w:val="nil"/>
        <w:right w:val="nil"/>
        <w:between w:val="nil"/>
      </w:pBdr>
      <w:tabs>
        <w:tab w:val="center" w:pos="4536"/>
        <w:tab w:val="right" w:pos="9072"/>
      </w:tabs>
      <w:spacing w:after="0"/>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19" w:rsidRDefault="00BF2C19">
    <w:pPr>
      <w:pBdr>
        <w:top w:val="nil"/>
        <w:left w:val="nil"/>
        <w:bottom w:val="nil"/>
        <w:right w:val="nil"/>
        <w:between w:val="nil"/>
      </w:pBdr>
      <w:tabs>
        <w:tab w:val="center" w:pos="4536"/>
        <w:tab w:val="right" w:pos="9072"/>
      </w:tabs>
      <w:spacing w:after="0"/>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A05DCD">
      <w:rPr>
        <w:rFonts w:eastAsia="Times New Roman"/>
        <w:noProof/>
        <w:color w:val="000000"/>
      </w:rPr>
      <w:t>6</w:t>
    </w:r>
    <w:r>
      <w:rPr>
        <w:rFonts w:eastAsia="Times New Roman"/>
        <w:color w:val="000000"/>
      </w:rPr>
      <w:fldChar w:fldCharType="end"/>
    </w:r>
  </w:p>
  <w:p w:rsidR="00BF2C19" w:rsidRDefault="00BF2C19">
    <w:pPr>
      <w:pBdr>
        <w:top w:val="nil"/>
        <w:left w:val="nil"/>
        <w:bottom w:val="nil"/>
        <w:right w:val="nil"/>
        <w:between w:val="nil"/>
      </w:pBdr>
      <w:tabs>
        <w:tab w:val="center" w:pos="4536"/>
        <w:tab w:val="right" w:pos="9072"/>
      </w:tabs>
      <w:spacing w:after="0"/>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19" w:rsidRDefault="00BF2C19">
    <w:pPr>
      <w:pBdr>
        <w:top w:val="nil"/>
        <w:left w:val="nil"/>
        <w:bottom w:val="nil"/>
        <w:right w:val="nil"/>
        <w:between w:val="nil"/>
      </w:pBdr>
      <w:tabs>
        <w:tab w:val="center" w:pos="4536"/>
        <w:tab w:val="right" w:pos="9072"/>
      </w:tabs>
      <w:spacing w:after="0"/>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A05DCD">
      <w:rPr>
        <w:rFonts w:eastAsia="Times New Roman"/>
        <w:noProof/>
        <w:color w:val="000000"/>
      </w:rPr>
      <w:t>4</w:t>
    </w:r>
    <w:r>
      <w:rPr>
        <w:rFonts w:eastAsia="Times New Roman"/>
        <w:color w:val="000000"/>
      </w:rPr>
      <w:fldChar w:fldCharType="end"/>
    </w:r>
  </w:p>
  <w:p w:rsidR="00BF2C19" w:rsidRDefault="00BF2C19">
    <w:pPr>
      <w:pBdr>
        <w:top w:val="nil"/>
        <w:left w:val="nil"/>
        <w:bottom w:val="nil"/>
        <w:right w:val="nil"/>
        <w:between w:val="nil"/>
      </w:pBdr>
      <w:tabs>
        <w:tab w:val="center" w:pos="4536"/>
        <w:tab w:val="right" w:pos="9072"/>
      </w:tabs>
      <w:spacing w:after="0"/>
      <w:rPr>
        <w:rFonts w:eastAsia="Times New Roman"/>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26997"/>
      <w:docPartObj>
        <w:docPartGallery w:val="Page Numbers (Bottom of Page)"/>
        <w:docPartUnique/>
      </w:docPartObj>
    </w:sdtPr>
    <w:sdtEndPr/>
    <w:sdtContent>
      <w:p w:rsidR="00BF2C19" w:rsidRDefault="00BF2C19">
        <w:pPr>
          <w:pStyle w:val="Zpat"/>
          <w:jc w:val="center"/>
        </w:pPr>
        <w:r>
          <w:fldChar w:fldCharType="begin"/>
        </w:r>
        <w:r>
          <w:instrText>PAGE   \* MERGEFORMAT</w:instrText>
        </w:r>
        <w:r>
          <w:fldChar w:fldCharType="separate"/>
        </w:r>
        <w:r w:rsidR="00A05DCD">
          <w:rPr>
            <w:noProof/>
          </w:rPr>
          <w:t>4</w:t>
        </w:r>
        <w:r>
          <w:fldChar w:fldCharType="end"/>
        </w:r>
      </w:p>
    </w:sdtContent>
  </w:sdt>
  <w:p w:rsidR="00BF2C19" w:rsidRDefault="00BF2C19">
    <w:pPr>
      <w:pBdr>
        <w:top w:val="nil"/>
        <w:left w:val="nil"/>
        <w:bottom w:val="nil"/>
        <w:right w:val="nil"/>
        <w:between w:val="nil"/>
      </w:pBdr>
      <w:tabs>
        <w:tab w:val="center" w:pos="4536"/>
        <w:tab w:val="right" w:pos="9072"/>
      </w:tabs>
      <w:spacing w:after="0"/>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BA" w:rsidRDefault="007A06BA">
      <w:pPr>
        <w:spacing w:before="0" w:after="0"/>
      </w:pPr>
      <w:r>
        <w:separator/>
      </w:r>
    </w:p>
  </w:footnote>
  <w:footnote w:type="continuationSeparator" w:id="0">
    <w:p w:rsidR="007A06BA" w:rsidRDefault="007A06BA">
      <w:pPr>
        <w:spacing w:before="0" w:after="0"/>
      </w:pPr>
      <w:r>
        <w:continuationSeparator/>
      </w:r>
    </w:p>
  </w:footnote>
  <w:footnote w:id="1">
    <w:p w:rsidR="00BF2C19" w:rsidRDefault="00BF2C19">
      <w:pPr>
        <w:pStyle w:val="Textpoznpodarou"/>
      </w:pPr>
      <w:r>
        <w:rPr>
          <w:rStyle w:val="Znakapoznpodarou"/>
        </w:rPr>
        <w:footnoteRef/>
      </w:r>
      <w:r>
        <w:t xml:space="preserve"> Pro označení Odboru pro sociální začleňování Úřadu vlády ČR je užíván také název Agentura pro sociální začleňování (zkráceně - Agentura, ASZ). Dále v textu tohoto Dodatku je uváděno zkrácené označení: „Agentura“.</w:t>
      </w:r>
    </w:p>
  </w:footnote>
  <w:footnote w:id="2">
    <w:p w:rsidR="00BF2C19" w:rsidRDefault="00BF2C19">
      <w:pPr>
        <w:pStyle w:val="Textpoznpodarou"/>
      </w:pPr>
      <w:r>
        <w:rPr>
          <w:rStyle w:val="Znakapoznpodarou"/>
        </w:rPr>
        <w:footnoteRef/>
      </w:r>
      <w:r>
        <w:t xml:space="preserve"> </w:t>
      </w:r>
      <w:r>
        <w:rPr>
          <w:rFonts w:eastAsia="Times New Roman"/>
          <w:color w:val="000000"/>
          <w:highlight w:val="green"/>
        </w:rPr>
        <w:t>Zeleně zvýrazněné údaje se v jednotlivých verzích Metodiky KPSVL liší. Ve změnových zněních příslušných verzí Metodiky KPSVL budou tyto údaje upřesněny.</w:t>
      </w:r>
      <w:r>
        <w:rPr>
          <w:rFonts w:eastAsia="Times New Roman"/>
          <w:color w:val="000000"/>
        </w:rPr>
        <w:t xml:space="preserve">  </w:t>
      </w:r>
    </w:p>
  </w:footnote>
  <w:footnote w:id="3">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w:t>
      </w:r>
      <w:r>
        <w:rPr>
          <w:rFonts w:eastAsia="Times New Roman"/>
          <w:color w:val="000000"/>
          <w:sz w:val="20"/>
          <w:szCs w:val="20"/>
          <w:highlight w:val="green"/>
        </w:rPr>
        <w:t>Číselné označení kapitoly / přílohy je v různých verzích Metodiky KPSVL odlišné. Číselné označení je uvedeno ve změnové tabulce a ve změnovém znění příslušné verze Metodiky KPSVL.</w:t>
      </w:r>
      <w:r>
        <w:rPr>
          <w:rFonts w:eastAsia="Times New Roman"/>
          <w:color w:val="000000"/>
          <w:sz w:val="20"/>
          <w:szCs w:val="20"/>
        </w:rPr>
        <w:t xml:space="preserve">  </w:t>
      </w:r>
    </w:p>
  </w:footnote>
  <w:footnote w:id="4">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w:t>
      </w:r>
      <w:r>
        <w:rPr>
          <w:rFonts w:eastAsia="Times New Roman"/>
          <w:color w:val="000000"/>
          <w:sz w:val="20"/>
          <w:szCs w:val="20"/>
          <w:highlight w:val="green"/>
        </w:rPr>
        <w:t>Ve změnovém znění každé z verzí Metodiky KPSVL bude uveden příslušný údaj.</w:t>
      </w:r>
    </w:p>
  </w:footnote>
  <w:footnote w:id="5">
    <w:p w:rsidR="00BF2C19" w:rsidRDefault="00BF2C19">
      <w:pPr>
        <w:pBdr>
          <w:top w:val="nil"/>
          <w:left w:val="nil"/>
          <w:bottom w:val="nil"/>
          <w:right w:val="nil"/>
          <w:between w:val="nil"/>
        </w:pBdr>
        <w:spacing w:after="0"/>
        <w:rPr>
          <w:color w:val="000000"/>
        </w:rPr>
      </w:pPr>
      <w:r>
        <w:rPr>
          <w:vertAlign w:val="superscript"/>
        </w:rPr>
        <w:footnoteRef/>
      </w:r>
      <w:r>
        <w:rPr>
          <w:color w:val="000000"/>
          <w:sz w:val="20"/>
          <w:szCs w:val="20"/>
        </w:rPr>
        <w:t xml:space="preserve"> Závěry a doporučení vyplývající z analýzy rizik (viz příklad shrnutí výsledků doporučeného postupu analýzy rizik).</w:t>
      </w:r>
    </w:p>
  </w:footnote>
  <w:footnote w:id="6">
    <w:p w:rsidR="00BF2C19" w:rsidRDefault="00BF2C19">
      <w:pPr>
        <w:pBdr>
          <w:top w:val="nil"/>
          <w:left w:val="nil"/>
          <w:bottom w:val="nil"/>
          <w:right w:val="nil"/>
          <w:between w:val="nil"/>
        </w:pBdr>
        <w:spacing w:after="0"/>
        <w:rPr>
          <w:color w:val="000000"/>
        </w:rPr>
      </w:pPr>
      <w:r>
        <w:rPr>
          <w:vertAlign w:val="superscript"/>
        </w:rPr>
        <w:footnoteRef/>
      </w:r>
      <w:r>
        <w:rPr>
          <w:color w:val="000000"/>
          <w:sz w:val="20"/>
          <w:szCs w:val="20"/>
          <w:vertAlign w:val="superscript"/>
        </w:rPr>
        <w:t xml:space="preserve"> </w:t>
      </w:r>
      <w:r>
        <w:rPr>
          <w:color w:val="000000"/>
          <w:sz w:val="20"/>
          <w:szCs w:val="20"/>
        </w:rPr>
        <w:t>Pro zajištění přípravy a implementace TAP doporučuje ASZ vznik Pracovní skupiny Tematického akčního plánu (PS TAP), kterou tvoří zástupci obce, Agentury a dalších partnerů.</w:t>
      </w:r>
    </w:p>
  </w:footnote>
  <w:footnote w:id="7">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w:t>
      </w:r>
      <w:r>
        <w:rPr>
          <w:rFonts w:eastAsia="Times New Roman"/>
          <w:color w:val="000000"/>
          <w:sz w:val="20"/>
          <w:szCs w:val="20"/>
          <w:highlight w:val="green"/>
        </w:rPr>
        <w:t>Ve změnovém znění každé z verzí Metodiky KPSVL bude uveden příslušný údaj.</w:t>
      </w:r>
    </w:p>
  </w:footnote>
  <w:footnote w:id="8">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Uveďte konkrétní název TAP obce/obcí, datum jeho schválení.</w:t>
      </w:r>
    </w:p>
  </w:footnote>
  <w:footnote w:id="9">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Nehodící se škrtněte.</w:t>
      </w:r>
    </w:p>
  </w:footnote>
  <w:footnote w:id="10">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V rámci této části vyjádření</w:t>
      </w:r>
      <w:r>
        <w:rPr>
          <w:rFonts w:eastAsia="Times New Roman"/>
          <w:color w:val="000000"/>
          <w:sz w:val="20"/>
          <w:szCs w:val="20"/>
          <w:u w:val="single"/>
        </w:rPr>
        <w:t xml:space="preserve"> detailně popište</w:t>
      </w:r>
      <w:r>
        <w:rPr>
          <w:rFonts w:eastAsia="Times New Roman"/>
          <w:color w:val="000000"/>
          <w:sz w:val="20"/>
          <w:szCs w:val="20"/>
        </w:rPr>
        <w:t xml:space="preserve"> </w:t>
      </w:r>
      <w:r>
        <w:rPr>
          <w:rFonts w:eastAsia="Times New Roman"/>
          <w:color w:val="000000"/>
          <w:sz w:val="20"/>
          <w:szCs w:val="20"/>
          <w:u w:val="single"/>
        </w:rPr>
        <w:t>konkrétní vazbu</w:t>
      </w:r>
      <w:r>
        <w:rPr>
          <w:rFonts w:eastAsia="Times New Roman"/>
          <w:color w:val="000000"/>
          <w:sz w:val="20"/>
          <w:szCs w:val="20"/>
        </w:rPr>
        <w:t xml:space="preserve"> jednotlivých klíčových aktivit a výstupů projektu na relevantní strategické/specifické cíle a opatření popř. aktivity uvedené v TAP, uveďte, zda projekt zcela nebo zčásti naplňuje (případně nenaplňuje) tato opatření a aktivity TAP, a to i s ohledem na popis charakteristiky a </w:t>
      </w:r>
      <w:r>
        <w:rPr>
          <w:rFonts w:eastAsia="Times New Roman"/>
          <w:color w:val="000000"/>
          <w:sz w:val="20"/>
          <w:szCs w:val="20"/>
          <w:u w:val="single"/>
        </w:rPr>
        <w:t>velikosti cílové skupiny</w:t>
      </w:r>
      <w:r>
        <w:rPr>
          <w:rFonts w:eastAsia="Times New Roman"/>
          <w:color w:val="000000"/>
          <w:sz w:val="20"/>
          <w:szCs w:val="20"/>
        </w:rPr>
        <w:t>, která je uvedena v TAP a na kterou jsou jednotlivá opatření a aktivity TAP zaměřeny. Vyjádření k velikosti a charakteristikám cílové skupiny v rámci projektu ve vazbě na vymezení cílové skupiny (sociálně vyloučené lokality) v rámci TAP je klíčové z pohledu předcházení možným duplicitám v rámci projektů.</w:t>
      </w:r>
    </w:p>
    <w:p w:rsidR="00BF2C19" w:rsidRDefault="00BF2C19">
      <w:pPr>
        <w:pBdr>
          <w:top w:val="nil"/>
          <w:left w:val="nil"/>
          <w:bottom w:val="nil"/>
          <w:right w:val="nil"/>
          <w:between w:val="nil"/>
        </w:pBdr>
        <w:spacing w:after="60"/>
        <w:rPr>
          <w:rFonts w:eastAsia="Times New Roman"/>
          <w:color w:val="000000"/>
          <w:sz w:val="20"/>
          <w:szCs w:val="20"/>
        </w:rPr>
      </w:pPr>
      <w:r>
        <w:rPr>
          <w:rFonts w:eastAsia="Times New Roman"/>
          <w:color w:val="000000"/>
          <w:sz w:val="20"/>
          <w:szCs w:val="20"/>
        </w:rPr>
        <w:t>V rámci popisu vazby projektu na TAP se zaměřte i na srovnání finanční stránky projektu ve vztahu k výši prostředků uvedených v rámci TAP na plnění příslušného opatření či aktivity plánu, k jejichž naplnění má projekt přispět (pokud TAP tento finanční plán obsahuje).</w:t>
      </w:r>
    </w:p>
  </w:footnote>
  <w:footnote w:id="11">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Nehodící se škrtněte.</w:t>
      </w:r>
    </w:p>
  </w:footnote>
  <w:footnote w:id="12">
    <w:p w:rsidR="00BF2C19" w:rsidRDefault="00BF2C19">
      <w:pPr>
        <w:pBdr>
          <w:top w:val="nil"/>
          <w:left w:val="nil"/>
          <w:bottom w:val="nil"/>
          <w:right w:val="nil"/>
          <w:between w:val="nil"/>
        </w:pBdr>
        <w:spacing w:line="276" w:lineRule="auto"/>
        <w:rPr>
          <w:color w:val="000000"/>
          <w:sz w:val="20"/>
          <w:szCs w:val="20"/>
        </w:rPr>
      </w:pPr>
      <w:r>
        <w:rPr>
          <w:vertAlign w:val="superscript"/>
        </w:rPr>
        <w:footnoteRef/>
      </w:r>
      <w:r>
        <w:rPr>
          <w:color w:val="000000"/>
          <w:sz w:val="20"/>
          <w:szCs w:val="20"/>
        </w:rPr>
        <w:t xml:space="preserve"> </w:t>
      </w:r>
      <w:r>
        <w:rPr>
          <w:color w:val="000000"/>
          <w:sz w:val="20"/>
          <w:szCs w:val="20"/>
          <w:highlight w:val="yellow"/>
        </w:rPr>
        <w:t>V označených pasážích zvolte správnou variantu.</w:t>
      </w:r>
    </w:p>
  </w:footnote>
  <w:footnote w:id="13">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Toto vyjádření Agentura zpracuje, pokud je Tematický akční plán zpracován v rámci vzdálené komplexní podpory a pokud pro realizaci některého z opatření navrhovaných v Tematickém akčním plánu obce bude realizátor žádat o finanční prostředky alokované ve výzvě  vyhlášené Řídicím orgánem Operačního programu Zaměstnanost určené pro podporu sociálního začleňování v sociálně vyloučených lokalitách.</w:t>
      </w:r>
    </w:p>
  </w:footnote>
  <w:footnote w:id="14">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 xml:space="preserve"> </w:t>
      </w:r>
      <w:r>
        <w:rPr>
          <w:rFonts w:eastAsia="Times New Roman"/>
          <w:color w:val="000000"/>
          <w:sz w:val="20"/>
          <w:szCs w:val="20"/>
          <w:highlight w:val="green"/>
        </w:rPr>
        <w:t>Ve změnovém znění každé z verzí Metodiky KPSVL bude uveden příslušný údaj.</w:t>
      </w:r>
    </w:p>
  </w:footnote>
  <w:footnote w:id="15">
    <w:p w:rsidR="00BF2C19" w:rsidRDefault="00BF2C19">
      <w:pPr>
        <w:pBdr>
          <w:top w:val="nil"/>
          <w:left w:val="nil"/>
          <w:bottom w:val="nil"/>
          <w:right w:val="nil"/>
          <w:between w:val="nil"/>
        </w:pBdr>
        <w:spacing w:line="276" w:lineRule="auto"/>
        <w:rPr>
          <w:color w:val="000000"/>
          <w:sz w:val="20"/>
          <w:szCs w:val="20"/>
        </w:rPr>
      </w:pPr>
      <w:r>
        <w:rPr>
          <w:vertAlign w:val="superscript"/>
        </w:rPr>
        <w:footnoteRef/>
      </w:r>
      <w:r>
        <w:rPr>
          <w:color w:val="000000"/>
          <w:sz w:val="20"/>
          <w:szCs w:val="20"/>
        </w:rPr>
        <w:t xml:space="preserve"> Viz příloha č. </w:t>
      </w:r>
      <w:r w:rsidRPr="000B2C11">
        <w:rPr>
          <w:color w:val="000000"/>
          <w:sz w:val="20"/>
          <w:szCs w:val="20"/>
          <w:highlight w:val="green"/>
        </w:rPr>
        <w:t>X</w:t>
      </w:r>
      <w:r>
        <w:rPr>
          <w:color w:val="000000"/>
          <w:sz w:val="20"/>
          <w:szCs w:val="20"/>
        </w:rPr>
        <w:t xml:space="preserve"> Metodiky  KPSVL verze </w:t>
      </w:r>
      <w:r w:rsidRPr="000B2C11">
        <w:rPr>
          <w:color w:val="000000"/>
          <w:sz w:val="20"/>
          <w:szCs w:val="20"/>
          <w:highlight w:val="green"/>
        </w:rPr>
        <w:t>X.X</w:t>
      </w:r>
      <w:r>
        <w:rPr>
          <w:color w:val="000000"/>
          <w:sz w:val="20"/>
          <w:szCs w:val="20"/>
        </w:rPr>
        <w:t>.</w:t>
      </w:r>
    </w:p>
  </w:footnote>
  <w:footnote w:id="16">
    <w:p w:rsidR="00BF2C19" w:rsidRDefault="00BF2C19">
      <w:pPr>
        <w:pBdr>
          <w:top w:val="nil"/>
          <w:left w:val="nil"/>
          <w:bottom w:val="nil"/>
          <w:right w:val="nil"/>
          <w:between w:val="nil"/>
        </w:pBdr>
        <w:spacing w:after="60"/>
        <w:rPr>
          <w:rFonts w:eastAsia="Times New Roman"/>
          <w:color w:val="000000"/>
          <w:sz w:val="20"/>
          <w:szCs w:val="20"/>
        </w:rPr>
      </w:pPr>
      <w:r>
        <w:rPr>
          <w:vertAlign w:val="superscript"/>
        </w:rPr>
        <w:footnoteRef/>
      </w:r>
      <w:r>
        <w:rPr>
          <w:rFonts w:eastAsia="Times New Roman"/>
          <w:color w:val="000000"/>
          <w:sz w:val="20"/>
          <w:szCs w:val="20"/>
        </w:rPr>
        <w:t>Jedná se především o Strategický plán sociálního začleňování.</w:t>
      </w:r>
    </w:p>
  </w:footnote>
  <w:footnote w:id="17">
    <w:p w:rsidR="00BF2C19" w:rsidRDefault="00BF2C1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Pokud je relevantní.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19" w:rsidRDefault="00BF2C19">
    <w:pPr>
      <w:pBdr>
        <w:top w:val="nil"/>
        <w:left w:val="nil"/>
        <w:bottom w:val="nil"/>
        <w:right w:val="nil"/>
        <w:between w:val="nil"/>
      </w:pBdr>
      <w:tabs>
        <w:tab w:val="center" w:pos="4536"/>
        <w:tab w:val="right" w:pos="9072"/>
      </w:tabs>
      <w:spacing w:after="0"/>
      <w:rPr>
        <w:rFonts w:eastAsia="Times New Roman"/>
        <w:color w:val="000000"/>
      </w:rPr>
    </w:pPr>
    <w:r>
      <w:rPr>
        <w:noProof/>
      </w:rPr>
      <w:drawing>
        <wp:anchor distT="0" distB="0" distL="114300" distR="114300" simplePos="0" relativeHeight="251658240" behindDoc="0" locked="0" layoutInCell="1" hidden="0" allowOverlap="1" wp14:anchorId="3568FF91" wp14:editId="182128AF">
          <wp:simplePos x="0" y="0"/>
          <wp:positionH relativeFrom="column">
            <wp:posOffset>36830</wp:posOffset>
          </wp:positionH>
          <wp:positionV relativeFrom="paragraph">
            <wp:posOffset>-133350</wp:posOffset>
          </wp:positionV>
          <wp:extent cx="1902460" cy="504190"/>
          <wp:effectExtent l="0" t="0" r="2540" b="0"/>
          <wp:wrapSquare wrapText="bothSides" distT="0" distB="0" distL="114300" distR="114300"/>
          <wp:docPr id="4" name="image1.png" descr="Z:\PR\grafický balíček\loga\ASZ_loga\ASZ_logo-rgb.jpg"/>
          <wp:cNvGraphicFramePr/>
          <a:graphic xmlns:a="http://schemas.openxmlformats.org/drawingml/2006/main">
            <a:graphicData uri="http://schemas.openxmlformats.org/drawingml/2006/picture">
              <pic:pic xmlns:pic="http://schemas.openxmlformats.org/drawingml/2006/picture">
                <pic:nvPicPr>
                  <pic:cNvPr id="0" name="image1.png" descr="Z:\PR\grafický balíček\loga\ASZ_loga\ASZ_logo-rgb.jpg"/>
                  <pic:cNvPicPr preferRelativeResize="0"/>
                </pic:nvPicPr>
                <pic:blipFill>
                  <a:blip r:embed="rId1"/>
                  <a:srcRect/>
                  <a:stretch>
                    <a:fillRect/>
                  </a:stretch>
                </pic:blipFill>
                <pic:spPr>
                  <a:xfrm>
                    <a:off x="0" y="0"/>
                    <a:ext cx="1902460" cy="50419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19" w:rsidRDefault="00BF2C19">
    <w:pPr>
      <w:pBdr>
        <w:top w:val="nil"/>
        <w:left w:val="nil"/>
        <w:bottom w:val="nil"/>
        <w:right w:val="nil"/>
        <w:between w:val="nil"/>
      </w:pBdr>
      <w:tabs>
        <w:tab w:val="center" w:pos="4536"/>
        <w:tab w:val="right" w:pos="9072"/>
      </w:tabs>
      <w:spacing w:after="0"/>
      <w:rPr>
        <w:rFonts w:eastAsia="Times New Roman"/>
        <w:color w:val="000000"/>
      </w:rPr>
    </w:pPr>
    <w:r>
      <w:rPr>
        <w:noProof/>
      </w:rPr>
      <w:drawing>
        <wp:anchor distT="0" distB="0" distL="114300" distR="114300" simplePos="0" relativeHeight="251660288" behindDoc="0" locked="0" layoutInCell="1" hidden="0" allowOverlap="1" wp14:anchorId="48C6868B" wp14:editId="03244D21">
          <wp:simplePos x="0" y="0"/>
          <wp:positionH relativeFrom="column">
            <wp:posOffset>36830</wp:posOffset>
          </wp:positionH>
          <wp:positionV relativeFrom="paragraph">
            <wp:posOffset>-133350</wp:posOffset>
          </wp:positionV>
          <wp:extent cx="1902460" cy="504190"/>
          <wp:effectExtent l="0" t="0" r="2540" b="0"/>
          <wp:wrapSquare wrapText="bothSides" distT="0" distB="0" distL="114300" distR="114300"/>
          <wp:docPr id="1" name="image1.png" descr="Z:\PR\grafický balíček\loga\ASZ_loga\ASZ_logo-rgb.jpg"/>
          <wp:cNvGraphicFramePr/>
          <a:graphic xmlns:a="http://schemas.openxmlformats.org/drawingml/2006/main">
            <a:graphicData uri="http://schemas.openxmlformats.org/drawingml/2006/picture">
              <pic:pic xmlns:pic="http://schemas.openxmlformats.org/drawingml/2006/picture">
                <pic:nvPicPr>
                  <pic:cNvPr id="0" name="image1.png" descr="Z:\PR\grafický balíček\loga\ASZ_loga\ASZ_logo-rgb.jpg"/>
                  <pic:cNvPicPr preferRelativeResize="0"/>
                </pic:nvPicPr>
                <pic:blipFill>
                  <a:blip r:embed="rId1"/>
                  <a:srcRect/>
                  <a:stretch>
                    <a:fillRect/>
                  </a:stretch>
                </pic:blipFill>
                <pic:spPr>
                  <a:xfrm>
                    <a:off x="0" y="0"/>
                    <a:ext cx="1902460" cy="5041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BF2C19" w:rsidTr="00E363AA">
      <w:tc>
        <w:tcPr>
          <w:tcW w:w="6345" w:type="dxa"/>
          <w:shd w:val="clear" w:color="auto" w:fill="auto"/>
        </w:tcPr>
        <w:p w:rsidR="00BF2C19" w:rsidRDefault="00BF2C19" w:rsidP="00E363AA">
          <w:pPr>
            <w:tabs>
              <w:tab w:val="left" w:pos="1206"/>
            </w:tabs>
            <w:rPr>
              <w:rFonts w:ascii="Cambria" w:hAnsi="Cambria" w:cs="Arial"/>
              <w:b/>
              <w:color w:val="1F497D"/>
              <w:sz w:val="44"/>
              <w:szCs w:val="40"/>
            </w:rPr>
          </w:pPr>
          <w:r w:rsidRPr="00F76890">
            <w:rPr>
              <w:rFonts w:ascii="Cambria" w:hAnsi="Cambria" w:cs="Arial"/>
              <w:b/>
              <w:color w:val="1F497D"/>
              <w:sz w:val="44"/>
              <w:szCs w:val="40"/>
            </w:rPr>
            <w:t>Úřad vlády České republiky</w:t>
          </w:r>
        </w:p>
        <w:p w:rsidR="00BF2C19" w:rsidRPr="0052334E" w:rsidRDefault="00BF2C19" w:rsidP="00E363AA">
          <w:pPr>
            <w:tabs>
              <w:tab w:val="left" w:pos="1206"/>
            </w:tabs>
            <w:rPr>
              <w:rFonts w:ascii="Cambria" w:hAnsi="Cambria" w:cs="Arial"/>
              <w:b/>
              <w:color w:val="1F497D"/>
              <w:sz w:val="28"/>
              <w:szCs w:val="40"/>
            </w:rPr>
          </w:pPr>
          <w:r w:rsidRPr="00B624BA">
            <w:rPr>
              <w:rFonts w:ascii="Cambria" w:hAnsi="Cambria" w:cs="Arial"/>
              <w:b/>
              <w:color w:val="1F497D"/>
              <w:sz w:val="28"/>
              <w:szCs w:val="40"/>
            </w:rPr>
            <w:t xml:space="preserve">Odbor pro sociální začleňování </w:t>
          </w:r>
        </w:p>
      </w:tc>
      <w:tc>
        <w:tcPr>
          <w:tcW w:w="3544" w:type="dxa"/>
          <w:shd w:val="clear" w:color="auto" w:fill="auto"/>
        </w:tcPr>
        <w:p w:rsidR="00BF2C19" w:rsidRDefault="00BF2C19" w:rsidP="00E363AA">
          <w:pPr>
            <w:pStyle w:val="Zhlav"/>
            <w:jc w:val="right"/>
          </w:pPr>
          <w:r>
            <w:rPr>
              <w:rFonts w:cs="Arial"/>
              <w:b/>
              <w:noProof/>
              <w:color w:val="1F497D"/>
              <w:sz w:val="44"/>
              <w:szCs w:val="28"/>
            </w:rPr>
            <w:drawing>
              <wp:inline distT="0" distB="0" distL="0" distR="0" wp14:anchorId="77A5A072" wp14:editId="28093FF5">
                <wp:extent cx="1802765" cy="526415"/>
                <wp:effectExtent l="0" t="0" r="6985" b="6985"/>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526415"/>
                        </a:xfrm>
                        <a:prstGeom prst="rect">
                          <a:avLst/>
                        </a:prstGeom>
                        <a:noFill/>
                        <a:ln>
                          <a:noFill/>
                        </a:ln>
                      </pic:spPr>
                    </pic:pic>
                  </a:graphicData>
                </a:graphic>
              </wp:inline>
            </w:drawing>
          </w:r>
        </w:p>
      </w:tc>
    </w:tr>
  </w:tbl>
  <w:p w:rsidR="00BF2C19" w:rsidRDefault="00BF2C19">
    <w:pPr>
      <w:pBdr>
        <w:top w:val="nil"/>
        <w:left w:val="nil"/>
        <w:bottom w:val="nil"/>
        <w:right w:val="nil"/>
        <w:between w:val="nil"/>
      </w:pBdr>
      <w:tabs>
        <w:tab w:val="center" w:pos="4536"/>
        <w:tab w:val="right" w:pos="9072"/>
      </w:tabs>
      <w:spacing w:after="0"/>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990"/>
    <w:multiLevelType w:val="multilevel"/>
    <w:tmpl w:val="07AA595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FEC72BC"/>
    <w:multiLevelType w:val="multilevel"/>
    <w:tmpl w:val="C40A4E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1A46CE9"/>
    <w:multiLevelType w:val="multilevel"/>
    <w:tmpl w:val="EE2EF32C"/>
    <w:lvl w:ilvl="0">
      <w:start w:val="1"/>
      <w:numFmt w:val="bullet"/>
      <w:lvlText w:val="-"/>
      <w:lvlJc w:val="left"/>
      <w:pPr>
        <w:ind w:left="375" w:hanging="360"/>
      </w:pPr>
      <w:rPr>
        <w:rFonts w:ascii="Calibri" w:eastAsia="Calibri" w:hAnsi="Calibri" w:cs="Calibri"/>
      </w:rPr>
    </w:lvl>
    <w:lvl w:ilvl="1">
      <w:start w:val="1"/>
      <w:numFmt w:val="bullet"/>
      <w:lvlText w:val="o"/>
      <w:lvlJc w:val="left"/>
      <w:pPr>
        <w:ind w:left="1095" w:hanging="360"/>
      </w:pPr>
      <w:rPr>
        <w:rFonts w:ascii="Courier New" w:eastAsia="Courier New" w:hAnsi="Courier New" w:cs="Courier New"/>
      </w:rPr>
    </w:lvl>
    <w:lvl w:ilvl="2">
      <w:start w:val="1"/>
      <w:numFmt w:val="bullet"/>
      <w:lvlText w:val="▪"/>
      <w:lvlJc w:val="left"/>
      <w:pPr>
        <w:ind w:left="1815" w:hanging="360"/>
      </w:pPr>
      <w:rPr>
        <w:rFonts w:ascii="Noto Sans Symbols" w:eastAsia="Noto Sans Symbols" w:hAnsi="Noto Sans Symbols" w:cs="Noto Sans Symbols"/>
      </w:rPr>
    </w:lvl>
    <w:lvl w:ilvl="3">
      <w:start w:val="1"/>
      <w:numFmt w:val="bullet"/>
      <w:lvlText w:val="●"/>
      <w:lvlJc w:val="left"/>
      <w:pPr>
        <w:ind w:left="2535" w:hanging="360"/>
      </w:pPr>
      <w:rPr>
        <w:rFonts w:ascii="Noto Sans Symbols" w:eastAsia="Noto Sans Symbols" w:hAnsi="Noto Sans Symbols" w:cs="Noto Sans Symbols"/>
      </w:rPr>
    </w:lvl>
    <w:lvl w:ilvl="4">
      <w:start w:val="1"/>
      <w:numFmt w:val="bullet"/>
      <w:lvlText w:val="o"/>
      <w:lvlJc w:val="left"/>
      <w:pPr>
        <w:ind w:left="3255" w:hanging="360"/>
      </w:pPr>
      <w:rPr>
        <w:rFonts w:ascii="Courier New" w:eastAsia="Courier New" w:hAnsi="Courier New" w:cs="Courier New"/>
      </w:rPr>
    </w:lvl>
    <w:lvl w:ilvl="5">
      <w:start w:val="1"/>
      <w:numFmt w:val="bullet"/>
      <w:lvlText w:val="▪"/>
      <w:lvlJc w:val="left"/>
      <w:pPr>
        <w:ind w:left="3975" w:hanging="360"/>
      </w:pPr>
      <w:rPr>
        <w:rFonts w:ascii="Noto Sans Symbols" w:eastAsia="Noto Sans Symbols" w:hAnsi="Noto Sans Symbols" w:cs="Noto Sans Symbols"/>
      </w:rPr>
    </w:lvl>
    <w:lvl w:ilvl="6">
      <w:start w:val="1"/>
      <w:numFmt w:val="bullet"/>
      <w:lvlText w:val="●"/>
      <w:lvlJc w:val="left"/>
      <w:pPr>
        <w:ind w:left="4695" w:hanging="360"/>
      </w:pPr>
      <w:rPr>
        <w:rFonts w:ascii="Noto Sans Symbols" w:eastAsia="Noto Sans Symbols" w:hAnsi="Noto Sans Symbols" w:cs="Noto Sans Symbols"/>
      </w:rPr>
    </w:lvl>
    <w:lvl w:ilvl="7">
      <w:start w:val="1"/>
      <w:numFmt w:val="bullet"/>
      <w:lvlText w:val="o"/>
      <w:lvlJc w:val="left"/>
      <w:pPr>
        <w:ind w:left="5415" w:hanging="360"/>
      </w:pPr>
      <w:rPr>
        <w:rFonts w:ascii="Courier New" w:eastAsia="Courier New" w:hAnsi="Courier New" w:cs="Courier New"/>
      </w:rPr>
    </w:lvl>
    <w:lvl w:ilvl="8">
      <w:start w:val="1"/>
      <w:numFmt w:val="bullet"/>
      <w:lvlText w:val="▪"/>
      <w:lvlJc w:val="left"/>
      <w:pPr>
        <w:ind w:left="6135" w:hanging="360"/>
      </w:pPr>
      <w:rPr>
        <w:rFonts w:ascii="Noto Sans Symbols" w:eastAsia="Noto Sans Symbols" w:hAnsi="Noto Sans Symbols" w:cs="Noto Sans Symbols"/>
      </w:rPr>
    </w:lvl>
  </w:abstractNum>
  <w:abstractNum w:abstractNumId="3">
    <w:nsid w:val="1A7F410B"/>
    <w:multiLevelType w:val="hybridMultilevel"/>
    <w:tmpl w:val="0A40B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234630"/>
    <w:multiLevelType w:val="multilevel"/>
    <w:tmpl w:val="A74EF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F20ADB"/>
    <w:multiLevelType w:val="multilevel"/>
    <w:tmpl w:val="6F069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0E02F7"/>
    <w:multiLevelType w:val="multilevel"/>
    <w:tmpl w:val="000C36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A901E2C"/>
    <w:multiLevelType w:val="multilevel"/>
    <w:tmpl w:val="46FA37B6"/>
    <w:lvl w:ilvl="0">
      <w:start w:val="1"/>
      <w:numFmt w:val="bullet"/>
      <w:lvlText w:val="o"/>
      <w:lvlJc w:val="left"/>
      <w:pPr>
        <w:ind w:left="360" w:hanging="360"/>
      </w:pPr>
      <w:rPr>
        <w:rFonts w:ascii="Courier New" w:eastAsia="Courier New" w:hAnsi="Courier New" w:cs="Courier New"/>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FEF2A0F"/>
    <w:multiLevelType w:val="hybridMultilevel"/>
    <w:tmpl w:val="D00CE36C"/>
    <w:lvl w:ilvl="0" w:tplc="8976D674">
      <w:start w:val="2"/>
      <w:numFmt w:val="decimal"/>
      <w:lvlText w:val="(%1.)"/>
      <w:lvlJc w:val="left"/>
      <w:pPr>
        <w:ind w:left="360" w:hanging="360"/>
      </w:pPr>
      <w:rPr>
        <w:rFonts w:eastAsia="Times New Roman"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0A60B23"/>
    <w:multiLevelType w:val="hybridMultilevel"/>
    <w:tmpl w:val="FD6E0A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3086627"/>
    <w:multiLevelType w:val="multilevel"/>
    <w:tmpl w:val="640CB35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41B2330"/>
    <w:multiLevelType w:val="multilevel"/>
    <w:tmpl w:val="24845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34BE1A22"/>
    <w:multiLevelType w:val="hybridMultilevel"/>
    <w:tmpl w:val="9C6414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69365B8"/>
    <w:multiLevelType w:val="multilevel"/>
    <w:tmpl w:val="06CC4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43E01C9C"/>
    <w:multiLevelType w:val="multilevel"/>
    <w:tmpl w:val="700840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71249B5"/>
    <w:multiLevelType w:val="multilevel"/>
    <w:tmpl w:val="C27A40CE"/>
    <w:lvl w:ilvl="0">
      <w:start w:val="1"/>
      <w:numFmt w:val="bullet"/>
      <w:pStyle w:val="OdstavecseseznamemII"/>
      <w:lvlText w:val="●"/>
      <w:lvlJc w:val="left"/>
      <w:pPr>
        <w:ind w:left="375" w:hanging="360"/>
      </w:pPr>
      <w:rPr>
        <w:rFonts w:ascii="Noto Sans Symbols" w:eastAsia="Noto Sans Symbols" w:hAnsi="Noto Sans Symbols" w:cs="Noto Sans Symbols"/>
      </w:rPr>
    </w:lvl>
    <w:lvl w:ilvl="1">
      <w:start w:val="1"/>
      <w:numFmt w:val="bullet"/>
      <w:lvlText w:val="o"/>
      <w:lvlJc w:val="left"/>
      <w:pPr>
        <w:ind w:left="1095" w:hanging="360"/>
      </w:pPr>
      <w:rPr>
        <w:rFonts w:ascii="Courier New" w:eastAsia="Courier New" w:hAnsi="Courier New" w:cs="Courier New"/>
      </w:rPr>
    </w:lvl>
    <w:lvl w:ilvl="2">
      <w:start w:val="1"/>
      <w:numFmt w:val="bullet"/>
      <w:lvlText w:val="▪"/>
      <w:lvlJc w:val="left"/>
      <w:pPr>
        <w:ind w:left="1815" w:hanging="360"/>
      </w:pPr>
      <w:rPr>
        <w:rFonts w:ascii="Noto Sans Symbols" w:eastAsia="Noto Sans Symbols" w:hAnsi="Noto Sans Symbols" w:cs="Noto Sans Symbols"/>
      </w:rPr>
    </w:lvl>
    <w:lvl w:ilvl="3">
      <w:start w:val="1"/>
      <w:numFmt w:val="bullet"/>
      <w:lvlText w:val="●"/>
      <w:lvlJc w:val="left"/>
      <w:pPr>
        <w:ind w:left="2535" w:hanging="360"/>
      </w:pPr>
      <w:rPr>
        <w:rFonts w:ascii="Noto Sans Symbols" w:eastAsia="Noto Sans Symbols" w:hAnsi="Noto Sans Symbols" w:cs="Noto Sans Symbols"/>
      </w:rPr>
    </w:lvl>
    <w:lvl w:ilvl="4">
      <w:start w:val="1"/>
      <w:numFmt w:val="bullet"/>
      <w:lvlText w:val="o"/>
      <w:lvlJc w:val="left"/>
      <w:pPr>
        <w:ind w:left="3255" w:hanging="360"/>
      </w:pPr>
      <w:rPr>
        <w:rFonts w:ascii="Courier New" w:eastAsia="Courier New" w:hAnsi="Courier New" w:cs="Courier New"/>
      </w:rPr>
    </w:lvl>
    <w:lvl w:ilvl="5">
      <w:start w:val="1"/>
      <w:numFmt w:val="bullet"/>
      <w:lvlText w:val="▪"/>
      <w:lvlJc w:val="left"/>
      <w:pPr>
        <w:ind w:left="3975" w:hanging="360"/>
      </w:pPr>
      <w:rPr>
        <w:rFonts w:ascii="Noto Sans Symbols" w:eastAsia="Noto Sans Symbols" w:hAnsi="Noto Sans Symbols" w:cs="Noto Sans Symbols"/>
      </w:rPr>
    </w:lvl>
    <w:lvl w:ilvl="6">
      <w:start w:val="1"/>
      <w:numFmt w:val="bullet"/>
      <w:lvlText w:val="●"/>
      <w:lvlJc w:val="left"/>
      <w:pPr>
        <w:ind w:left="4695" w:hanging="360"/>
      </w:pPr>
      <w:rPr>
        <w:rFonts w:ascii="Noto Sans Symbols" w:eastAsia="Noto Sans Symbols" w:hAnsi="Noto Sans Symbols" w:cs="Noto Sans Symbols"/>
      </w:rPr>
    </w:lvl>
    <w:lvl w:ilvl="7">
      <w:start w:val="1"/>
      <w:numFmt w:val="bullet"/>
      <w:lvlText w:val="o"/>
      <w:lvlJc w:val="left"/>
      <w:pPr>
        <w:ind w:left="5415" w:hanging="360"/>
      </w:pPr>
      <w:rPr>
        <w:rFonts w:ascii="Courier New" w:eastAsia="Courier New" w:hAnsi="Courier New" w:cs="Courier New"/>
      </w:rPr>
    </w:lvl>
    <w:lvl w:ilvl="8">
      <w:start w:val="1"/>
      <w:numFmt w:val="bullet"/>
      <w:lvlText w:val="▪"/>
      <w:lvlJc w:val="left"/>
      <w:pPr>
        <w:ind w:left="6135" w:hanging="360"/>
      </w:pPr>
      <w:rPr>
        <w:rFonts w:ascii="Noto Sans Symbols" w:eastAsia="Noto Sans Symbols" w:hAnsi="Noto Sans Symbols" w:cs="Noto Sans Symbols"/>
      </w:rPr>
    </w:lvl>
  </w:abstractNum>
  <w:abstractNum w:abstractNumId="16">
    <w:nsid w:val="49BC7BC3"/>
    <w:multiLevelType w:val="hybridMultilevel"/>
    <w:tmpl w:val="AED00A72"/>
    <w:lvl w:ilvl="0" w:tplc="721C122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BB10B99"/>
    <w:multiLevelType w:val="hybridMultilevel"/>
    <w:tmpl w:val="591C15AC"/>
    <w:lvl w:ilvl="0" w:tplc="57B8881E">
      <w:start w:val="3"/>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4CEF3E2C"/>
    <w:multiLevelType w:val="multilevel"/>
    <w:tmpl w:val="DBFCFD4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9">
    <w:nsid w:val="4E7470FB"/>
    <w:multiLevelType w:val="multilevel"/>
    <w:tmpl w:val="5DF4B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193062F"/>
    <w:multiLevelType w:val="multilevel"/>
    <w:tmpl w:val="C046D97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F663CD"/>
    <w:multiLevelType w:val="multilevel"/>
    <w:tmpl w:val="EFC614D8"/>
    <w:lvl w:ilvl="0">
      <w:start w:val="1"/>
      <w:numFmt w:val="lowerRoman"/>
      <w:lvlText w:val="(%1.)"/>
      <w:lvlJc w:val="left"/>
      <w:pPr>
        <w:ind w:left="644" w:hanging="359"/>
      </w:pPr>
      <w:rPr>
        <w:rFonts w:ascii="Times New Roman" w:eastAsia="Times New Roman" w:hAnsi="Times New Roman" w:cs="Times New Roman"/>
        <w:b w:val="0"/>
        <w:color w:val="000000"/>
        <w:u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2">
    <w:nsid w:val="70181D30"/>
    <w:multiLevelType w:val="multilevel"/>
    <w:tmpl w:val="C77EB4B0"/>
    <w:lvl w:ilvl="0">
      <w:start w:val="1"/>
      <w:numFmt w:val="decimal"/>
      <w:lvlText w:val="%1."/>
      <w:lvlJc w:val="left"/>
      <w:pPr>
        <w:ind w:left="360" w:hanging="360"/>
      </w:pPr>
    </w:lvl>
    <w:lvl w:ilvl="1">
      <w:start w:val="1"/>
      <w:numFmt w:val="decimal"/>
      <w:lvlText w:val="%1.%2"/>
      <w:lvlJc w:val="left"/>
      <w:pPr>
        <w:ind w:left="735" w:hanging="360"/>
      </w:pPr>
      <w:rPr>
        <w:b/>
      </w:rPr>
    </w:lvl>
    <w:lvl w:ilvl="2">
      <w:start w:val="1"/>
      <w:numFmt w:val="decimal"/>
      <w:lvlText w:val="%1.%2.%3"/>
      <w:lvlJc w:val="left"/>
      <w:pPr>
        <w:ind w:left="1470" w:hanging="720"/>
      </w:pPr>
      <w:rPr>
        <w:b/>
      </w:rPr>
    </w:lvl>
    <w:lvl w:ilvl="3">
      <w:start w:val="1"/>
      <w:numFmt w:val="decimal"/>
      <w:lvlText w:val="%1.%2.%3.%4"/>
      <w:lvlJc w:val="left"/>
      <w:pPr>
        <w:ind w:left="1845" w:hanging="720"/>
      </w:pPr>
      <w:rPr>
        <w:b/>
      </w:rPr>
    </w:lvl>
    <w:lvl w:ilvl="4">
      <w:start w:val="1"/>
      <w:numFmt w:val="decimal"/>
      <w:lvlText w:val="%1.%2.%3.%4.%5"/>
      <w:lvlJc w:val="left"/>
      <w:pPr>
        <w:ind w:left="2580" w:hanging="1080"/>
      </w:pPr>
      <w:rPr>
        <w:b/>
      </w:rPr>
    </w:lvl>
    <w:lvl w:ilvl="5">
      <w:start w:val="1"/>
      <w:numFmt w:val="decimal"/>
      <w:lvlText w:val="%1.%2.%3.%4.%5.%6"/>
      <w:lvlJc w:val="left"/>
      <w:pPr>
        <w:ind w:left="2955" w:hanging="1080"/>
      </w:pPr>
      <w:rPr>
        <w:b/>
      </w:rPr>
    </w:lvl>
    <w:lvl w:ilvl="6">
      <w:start w:val="1"/>
      <w:numFmt w:val="decimal"/>
      <w:lvlText w:val="%1.%2.%3.%4.%5.%6.%7"/>
      <w:lvlJc w:val="left"/>
      <w:pPr>
        <w:ind w:left="3690" w:hanging="1440"/>
      </w:pPr>
      <w:rPr>
        <w:b/>
      </w:rPr>
    </w:lvl>
    <w:lvl w:ilvl="7">
      <w:start w:val="1"/>
      <w:numFmt w:val="decimal"/>
      <w:lvlText w:val="%1.%2.%3.%4.%5.%6.%7.%8"/>
      <w:lvlJc w:val="left"/>
      <w:pPr>
        <w:ind w:left="4065" w:hanging="1440"/>
      </w:pPr>
      <w:rPr>
        <w:b/>
      </w:rPr>
    </w:lvl>
    <w:lvl w:ilvl="8">
      <w:start w:val="1"/>
      <w:numFmt w:val="decimal"/>
      <w:lvlText w:val="%1.%2.%3.%4.%5.%6.%7.%8.%9"/>
      <w:lvlJc w:val="left"/>
      <w:pPr>
        <w:ind w:left="4440" w:hanging="1440"/>
      </w:pPr>
      <w:rPr>
        <w:b/>
      </w:rPr>
    </w:lvl>
  </w:abstractNum>
  <w:abstractNum w:abstractNumId="23">
    <w:nsid w:val="7C9538C1"/>
    <w:multiLevelType w:val="multilevel"/>
    <w:tmpl w:val="264A2748"/>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5"/>
  </w:num>
  <w:num w:numId="2">
    <w:abstractNumId w:val="13"/>
  </w:num>
  <w:num w:numId="3">
    <w:abstractNumId w:val="20"/>
  </w:num>
  <w:num w:numId="4">
    <w:abstractNumId w:val="6"/>
  </w:num>
  <w:num w:numId="5">
    <w:abstractNumId w:val="1"/>
  </w:num>
  <w:num w:numId="6">
    <w:abstractNumId w:val="21"/>
  </w:num>
  <w:num w:numId="7">
    <w:abstractNumId w:val="2"/>
  </w:num>
  <w:num w:numId="8">
    <w:abstractNumId w:val="19"/>
  </w:num>
  <w:num w:numId="9">
    <w:abstractNumId w:val="5"/>
  </w:num>
  <w:num w:numId="10">
    <w:abstractNumId w:val="22"/>
  </w:num>
  <w:num w:numId="11">
    <w:abstractNumId w:val="4"/>
  </w:num>
  <w:num w:numId="12">
    <w:abstractNumId w:val="23"/>
  </w:num>
  <w:num w:numId="13">
    <w:abstractNumId w:val="10"/>
  </w:num>
  <w:num w:numId="14">
    <w:abstractNumId w:val="7"/>
  </w:num>
  <w:num w:numId="15">
    <w:abstractNumId w:val="18"/>
  </w:num>
  <w:num w:numId="16">
    <w:abstractNumId w:val="0"/>
  </w:num>
  <w:num w:numId="17">
    <w:abstractNumId w:val="11"/>
  </w:num>
  <w:num w:numId="18">
    <w:abstractNumId w:val="17"/>
  </w:num>
  <w:num w:numId="19">
    <w:abstractNumId w:val="8"/>
  </w:num>
  <w:num w:numId="20">
    <w:abstractNumId w:val="16"/>
  </w:num>
  <w:num w:numId="21">
    <w:abstractNumId w:val="3"/>
  </w:num>
  <w:num w:numId="22">
    <w:abstractNumId w:val="12"/>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4097"/>
  </w:hdrShapeDefaults>
  <w:footnotePr>
    <w:numRestart w:val="eachSect"/>
    <w:footnote w:id="-1"/>
    <w:footnote w:id="0"/>
  </w:footnotePr>
  <w:endnotePr>
    <w:pos w:val="sectEnd"/>
    <w:numRestart w:val="eachSect"/>
    <w:endnote w:id="-1"/>
    <w:endnote w:id="0"/>
  </w:endnotePr>
  <w:compat>
    <w:compatSetting w:name="compatibilityMode" w:uri="http://schemas.microsoft.com/office/word" w:val="14"/>
  </w:compat>
  <w:rsids>
    <w:rsidRoot w:val="00153784"/>
    <w:rsid w:val="00005A1B"/>
    <w:rsid w:val="00017310"/>
    <w:rsid w:val="00044F5C"/>
    <w:rsid w:val="00045367"/>
    <w:rsid w:val="0004589F"/>
    <w:rsid w:val="0005465D"/>
    <w:rsid w:val="00064E46"/>
    <w:rsid w:val="0006529B"/>
    <w:rsid w:val="00070A23"/>
    <w:rsid w:val="000B2C11"/>
    <w:rsid w:val="000B4348"/>
    <w:rsid w:val="000C1229"/>
    <w:rsid w:val="000C4523"/>
    <w:rsid w:val="000D4E4B"/>
    <w:rsid w:val="000E1007"/>
    <w:rsid w:val="000E3595"/>
    <w:rsid w:val="000F1B8C"/>
    <w:rsid w:val="00111DF1"/>
    <w:rsid w:val="00122002"/>
    <w:rsid w:val="00124717"/>
    <w:rsid w:val="00132170"/>
    <w:rsid w:val="00135559"/>
    <w:rsid w:val="001374D9"/>
    <w:rsid w:val="00153784"/>
    <w:rsid w:val="00156CC0"/>
    <w:rsid w:val="001710B9"/>
    <w:rsid w:val="00182533"/>
    <w:rsid w:val="001845E4"/>
    <w:rsid w:val="00190793"/>
    <w:rsid w:val="001925FD"/>
    <w:rsid w:val="001A21E7"/>
    <w:rsid w:val="001A2B64"/>
    <w:rsid w:val="001A3096"/>
    <w:rsid w:val="001B4513"/>
    <w:rsid w:val="001B775B"/>
    <w:rsid w:val="001C4C7C"/>
    <w:rsid w:val="001D45E3"/>
    <w:rsid w:val="001E0281"/>
    <w:rsid w:val="001E59C1"/>
    <w:rsid w:val="001E600A"/>
    <w:rsid w:val="00204DC3"/>
    <w:rsid w:val="00211EEC"/>
    <w:rsid w:val="00226CBB"/>
    <w:rsid w:val="002358B1"/>
    <w:rsid w:val="0025154B"/>
    <w:rsid w:val="00256578"/>
    <w:rsid w:val="002579FF"/>
    <w:rsid w:val="00262F65"/>
    <w:rsid w:val="00292AFE"/>
    <w:rsid w:val="00293101"/>
    <w:rsid w:val="002A0097"/>
    <w:rsid w:val="002B2717"/>
    <w:rsid w:val="002B7822"/>
    <w:rsid w:val="002C32B6"/>
    <w:rsid w:val="002C451B"/>
    <w:rsid w:val="002D7F9D"/>
    <w:rsid w:val="002E14F1"/>
    <w:rsid w:val="002E1D49"/>
    <w:rsid w:val="00310B1C"/>
    <w:rsid w:val="0034581F"/>
    <w:rsid w:val="00362F91"/>
    <w:rsid w:val="00365CAF"/>
    <w:rsid w:val="003A1D47"/>
    <w:rsid w:val="003A507A"/>
    <w:rsid w:val="003C328D"/>
    <w:rsid w:val="003C39D3"/>
    <w:rsid w:val="003F26BF"/>
    <w:rsid w:val="0040205E"/>
    <w:rsid w:val="0044454F"/>
    <w:rsid w:val="00447E90"/>
    <w:rsid w:val="0046020D"/>
    <w:rsid w:val="00463826"/>
    <w:rsid w:val="004A09A5"/>
    <w:rsid w:val="004A7864"/>
    <w:rsid w:val="004E76DF"/>
    <w:rsid w:val="005201CA"/>
    <w:rsid w:val="00520F51"/>
    <w:rsid w:val="0052401E"/>
    <w:rsid w:val="00524293"/>
    <w:rsid w:val="00525A43"/>
    <w:rsid w:val="00562CBA"/>
    <w:rsid w:val="005674C9"/>
    <w:rsid w:val="00581B93"/>
    <w:rsid w:val="00582608"/>
    <w:rsid w:val="005839F6"/>
    <w:rsid w:val="00587919"/>
    <w:rsid w:val="005A13B3"/>
    <w:rsid w:val="005C7F6B"/>
    <w:rsid w:val="005E12EA"/>
    <w:rsid w:val="005F5BA7"/>
    <w:rsid w:val="00601061"/>
    <w:rsid w:val="00610A23"/>
    <w:rsid w:val="006403DC"/>
    <w:rsid w:val="00655210"/>
    <w:rsid w:val="00663C09"/>
    <w:rsid w:val="00667932"/>
    <w:rsid w:val="006712CE"/>
    <w:rsid w:val="006716FE"/>
    <w:rsid w:val="00695954"/>
    <w:rsid w:val="006B3EE9"/>
    <w:rsid w:val="006C389C"/>
    <w:rsid w:val="006F7759"/>
    <w:rsid w:val="00704FAA"/>
    <w:rsid w:val="00725FEB"/>
    <w:rsid w:val="0072691C"/>
    <w:rsid w:val="00741271"/>
    <w:rsid w:val="00762B5D"/>
    <w:rsid w:val="00765075"/>
    <w:rsid w:val="00780307"/>
    <w:rsid w:val="007916BD"/>
    <w:rsid w:val="007A06BA"/>
    <w:rsid w:val="007B346B"/>
    <w:rsid w:val="007B3675"/>
    <w:rsid w:val="007B51AE"/>
    <w:rsid w:val="007C58E9"/>
    <w:rsid w:val="007C777D"/>
    <w:rsid w:val="007C798B"/>
    <w:rsid w:val="007D32A1"/>
    <w:rsid w:val="007F1152"/>
    <w:rsid w:val="007F644E"/>
    <w:rsid w:val="00803E56"/>
    <w:rsid w:val="0080507D"/>
    <w:rsid w:val="00806AF3"/>
    <w:rsid w:val="008347DB"/>
    <w:rsid w:val="008430E9"/>
    <w:rsid w:val="008452F5"/>
    <w:rsid w:val="00865687"/>
    <w:rsid w:val="008727AA"/>
    <w:rsid w:val="00875EDA"/>
    <w:rsid w:val="00883578"/>
    <w:rsid w:val="00883693"/>
    <w:rsid w:val="008957AD"/>
    <w:rsid w:val="008A4BCF"/>
    <w:rsid w:val="008B385C"/>
    <w:rsid w:val="008B44EE"/>
    <w:rsid w:val="008C0017"/>
    <w:rsid w:val="008D0353"/>
    <w:rsid w:val="008E1907"/>
    <w:rsid w:val="008F32D7"/>
    <w:rsid w:val="008F350D"/>
    <w:rsid w:val="009102CA"/>
    <w:rsid w:val="00913690"/>
    <w:rsid w:val="00926F92"/>
    <w:rsid w:val="009321D9"/>
    <w:rsid w:val="00940447"/>
    <w:rsid w:val="009677E7"/>
    <w:rsid w:val="00971713"/>
    <w:rsid w:val="00971A2E"/>
    <w:rsid w:val="00981DA2"/>
    <w:rsid w:val="00982114"/>
    <w:rsid w:val="0099686E"/>
    <w:rsid w:val="009A369C"/>
    <w:rsid w:val="009A7234"/>
    <w:rsid w:val="009D1E40"/>
    <w:rsid w:val="009F0057"/>
    <w:rsid w:val="00A0236A"/>
    <w:rsid w:val="00A05DCD"/>
    <w:rsid w:val="00A139DD"/>
    <w:rsid w:val="00A1677B"/>
    <w:rsid w:val="00A230D4"/>
    <w:rsid w:val="00A313CD"/>
    <w:rsid w:val="00A55104"/>
    <w:rsid w:val="00A57620"/>
    <w:rsid w:val="00A60942"/>
    <w:rsid w:val="00A6331E"/>
    <w:rsid w:val="00A8025D"/>
    <w:rsid w:val="00A83D95"/>
    <w:rsid w:val="00A875AB"/>
    <w:rsid w:val="00A91A08"/>
    <w:rsid w:val="00A92764"/>
    <w:rsid w:val="00A964BB"/>
    <w:rsid w:val="00AA1873"/>
    <w:rsid w:val="00AA600D"/>
    <w:rsid w:val="00AB69E1"/>
    <w:rsid w:val="00AD4A01"/>
    <w:rsid w:val="00AE31A6"/>
    <w:rsid w:val="00AE74FD"/>
    <w:rsid w:val="00B05FE4"/>
    <w:rsid w:val="00B118D5"/>
    <w:rsid w:val="00B32C7A"/>
    <w:rsid w:val="00B337C8"/>
    <w:rsid w:val="00B344F8"/>
    <w:rsid w:val="00B3744C"/>
    <w:rsid w:val="00B420B7"/>
    <w:rsid w:val="00B42FC3"/>
    <w:rsid w:val="00B57BF1"/>
    <w:rsid w:val="00B76C59"/>
    <w:rsid w:val="00B84D1C"/>
    <w:rsid w:val="00BA0001"/>
    <w:rsid w:val="00BB0452"/>
    <w:rsid w:val="00BB4394"/>
    <w:rsid w:val="00BC22D3"/>
    <w:rsid w:val="00BD5409"/>
    <w:rsid w:val="00BE09D3"/>
    <w:rsid w:val="00BE0FE8"/>
    <w:rsid w:val="00BF0B36"/>
    <w:rsid w:val="00BF2C19"/>
    <w:rsid w:val="00BF5EA0"/>
    <w:rsid w:val="00C0095C"/>
    <w:rsid w:val="00C04DD5"/>
    <w:rsid w:val="00C20BCF"/>
    <w:rsid w:val="00C30E12"/>
    <w:rsid w:val="00C34B92"/>
    <w:rsid w:val="00C353E7"/>
    <w:rsid w:val="00C524FA"/>
    <w:rsid w:val="00C553BD"/>
    <w:rsid w:val="00C80599"/>
    <w:rsid w:val="00C85B44"/>
    <w:rsid w:val="00CA3217"/>
    <w:rsid w:val="00CC03AD"/>
    <w:rsid w:val="00CF63AC"/>
    <w:rsid w:val="00D00F0F"/>
    <w:rsid w:val="00D04C79"/>
    <w:rsid w:val="00D14FA9"/>
    <w:rsid w:val="00D17EFF"/>
    <w:rsid w:val="00D506C6"/>
    <w:rsid w:val="00D829EC"/>
    <w:rsid w:val="00DA0816"/>
    <w:rsid w:val="00DA220F"/>
    <w:rsid w:val="00DB7300"/>
    <w:rsid w:val="00DC1E32"/>
    <w:rsid w:val="00DC3A89"/>
    <w:rsid w:val="00DC3BF8"/>
    <w:rsid w:val="00DC4475"/>
    <w:rsid w:val="00DD177D"/>
    <w:rsid w:val="00DD41A6"/>
    <w:rsid w:val="00DD6D3A"/>
    <w:rsid w:val="00DF6A6E"/>
    <w:rsid w:val="00E0781D"/>
    <w:rsid w:val="00E10B3D"/>
    <w:rsid w:val="00E12112"/>
    <w:rsid w:val="00E1549E"/>
    <w:rsid w:val="00E26B43"/>
    <w:rsid w:val="00E363AA"/>
    <w:rsid w:val="00E55CF3"/>
    <w:rsid w:val="00E657BE"/>
    <w:rsid w:val="00E70A0C"/>
    <w:rsid w:val="00E756FA"/>
    <w:rsid w:val="00E805C7"/>
    <w:rsid w:val="00E84A84"/>
    <w:rsid w:val="00E850CE"/>
    <w:rsid w:val="00EA3A92"/>
    <w:rsid w:val="00EC4438"/>
    <w:rsid w:val="00EC670B"/>
    <w:rsid w:val="00ED66C8"/>
    <w:rsid w:val="00EF51D1"/>
    <w:rsid w:val="00EF52AD"/>
    <w:rsid w:val="00F0111B"/>
    <w:rsid w:val="00F01E4D"/>
    <w:rsid w:val="00F2223A"/>
    <w:rsid w:val="00F2381A"/>
    <w:rsid w:val="00F3127B"/>
    <w:rsid w:val="00F35327"/>
    <w:rsid w:val="00F655DB"/>
    <w:rsid w:val="00F82296"/>
    <w:rsid w:val="00F866E8"/>
    <w:rsid w:val="00F91A58"/>
    <w:rsid w:val="00FA0E84"/>
    <w:rsid w:val="00FA1A53"/>
    <w:rsid w:val="00FD2B60"/>
    <w:rsid w:val="00FF57E8"/>
    <w:rsid w:val="00FF7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DEB"/>
    <w:rPr>
      <w:rFonts w:eastAsia="Calibri"/>
    </w:rPr>
  </w:style>
  <w:style w:type="paragraph" w:styleId="Nadpis1">
    <w:name w:val="heading 1"/>
    <w:basedOn w:val="Normln"/>
    <w:next w:val="Normln"/>
    <w:link w:val="Nadpis1Char"/>
    <w:uiPriority w:val="9"/>
    <w:qFormat/>
    <w:rsid w:val="00946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B51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47B9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47B9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rsid w:val="008F2A45"/>
    <w:pPr>
      <w:pBdr>
        <w:bottom w:val="single" w:sz="8" w:space="4" w:color="4F81BD" w:themeColor="accent1"/>
      </w:pBdr>
      <w:spacing w:before="0" w:after="300"/>
      <w:contextualSpacing/>
    </w:pPr>
    <w:rPr>
      <w:rFonts w:eastAsiaTheme="majorEastAsia" w:cstheme="majorBidi"/>
      <w:b/>
      <w:spacing w:val="5"/>
      <w:kern w:val="28"/>
      <w:sz w:val="28"/>
      <w:szCs w:val="52"/>
    </w:rPr>
  </w:style>
  <w:style w:type="paragraph" w:customStyle="1" w:styleId="Titul">
    <w:name w:val="Titul"/>
    <w:basedOn w:val="Normln"/>
    <w:qFormat/>
    <w:rsid w:val="009460CA"/>
    <w:pPr>
      <w:jc w:val="center"/>
    </w:pPr>
    <w:rPr>
      <w:noProof/>
    </w:rPr>
  </w:style>
  <w:style w:type="paragraph" w:customStyle="1" w:styleId="Nadpis-dl">
    <w:name w:val="Nadpis - dílčí"/>
    <w:basedOn w:val="Nadpis1"/>
    <w:link w:val="Nadpis-dlChar"/>
    <w:qFormat/>
    <w:rsid w:val="009460CA"/>
    <w:pPr>
      <w:keepNext w:val="0"/>
      <w:keepLines w:val="0"/>
      <w:spacing w:before="0" w:after="120"/>
    </w:pPr>
    <w:rPr>
      <w:rFonts w:ascii="Times New Roman" w:eastAsia="Calibri" w:hAnsi="Times New Roman" w:cs="Times New Roman"/>
      <w:bCs w:val="0"/>
      <w:szCs w:val="24"/>
    </w:rPr>
  </w:style>
  <w:style w:type="character" w:customStyle="1" w:styleId="Nadpis-dlChar">
    <w:name w:val="Nadpis - dílčí Char"/>
    <w:basedOn w:val="Nadpis1Char"/>
    <w:link w:val="Nadpis-dl"/>
    <w:rsid w:val="009460CA"/>
    <w:rPr>
      <w:rFonts w:ascii="Times New Roman" w:eastAsia="Calibri" w:hAnsi="Times New Roman" w:cs="Times New Roman"/>
      <w:b/>
      <w:bCs w:val="0"/>
      <w:color w:val="365F91" w:themeColor="accent1" w:themeShade="BF"/>
      <w:sz w:val="28"/>
      <w:szCs w:val="24"/>
    </w:rPr>
  </w:style>
  <w:style w:type="character" w:customStyle="1" w:styleId="Nadpis1Char">
    <w:name w:val="Nadpis 1 Char"/>
    <w:basedOn w:val="Standardnpsmoodstavce"/>
    <w:link w:val="Nadpis1"/>
    <w:uiPriority w:val="9"/>
    <w:rsid w:val="009460CA"/>
    <w:rPr>
      <w:rFonts w:asciiTheme="majorHAnsi" w:eastAsiaTheme="majorEastAsia" w:hAnsiTheme="majorHAnsi" w:cstheme="majorBidi"/>
      <w:b/>
      <w:bCs/>
      <w:color w:val="365F91" w:themeColor="accent1" w:themeShade="BF"/>
      <w:sz w:val="28"/>
      <w:szCs w:val="28"/>
    </w:rPr>
  </w:style>
  <w:style w:type="paragraph" w:customStyle="1" w:styleId="OdstavecseseznamemII">
    <w:name w:val="Odstavec se seznamem II"/>
    <w:basedOn w:val="Normln"/>
    <w:link w:val="OdstavecseseznamemIIChar"/>
    <w:qFormat/>
    <w:rsid w:val="009460CA"/>
    <w:pPr>
      <w:numPr>
        <w:numId w:val="1"/>
      </w:numPr>
    </w:pPr>
  </w:style>
  <w:style w:type="character" w:customStyle="1" w:styleId="OdstavecseseznamemIIChar">
    <w:name w:val="Odstavec se seznamem II Char"/>
    <w:basedOn w:val="Standardnpsmoodstavce"/>
    <w:link w:val="OdstavecseseznamemII"/>
    <w:rsid w:val="009460CA"/>
    <w:rPr>
      <w:rFonts w:ascii="Times New Roman" w:eastAsia="Calibri" w:hAnsi="Times New Roman" w:cs="Times New Roman"/>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qFormat/>
    <w:rsid w:val="001A448A"/>
    <w:pPr>
      <w:spacing w:after="60"/>
    </w:pPr>
    <w:rPr>
      <w:sz w:val="20"/>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rsid w:val="001A448A"/>
    <w:rPr>
      <w:rFonts w:ascii="Times New Roman" w:eastAsia="Calibri" w:hAnsi="Times New Roman" w:cs="Times New Roman"/>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Légende;Char Car Car Car Car"/>
    <w:basedOn w:val="Standardnpsmoodstavce"/>
    <w:uiPriority w:val="99"/>
    <w:rsid w:val="001A448A"/>
    <w:rPr>
      <w:rFonts w:cs="Times New Roman"/>
      <w:vertAlign w:val="superscript"/>
    </w:rPr>
  </w:style>
  <w:style w:type="character" w:styleId="Hypertextovodkaz">
    <w:name w:val="Hyperlink"/>
    <w:basedOn w:val="Standardnpsmoodstavce"/>
    <w:uiPriority w:val="99"/>
    <w:rsid w:val="001A448A"/>
    <w:rPr>
      <w:rFonts w:cs="Times New Roman"/>
      <w:color w:val="0000FF"/>
      <w:u w:val="single"/>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1"/>
    <w:uiPriority w:val="99"/>
    <w:unhideWhenUsed/>
    <w:rPr>
      <w:sz w:val="20"/>
      <w:szCs w:val="20"/>
    </w:rPr>
  </w:style>
  <w:style w:type="character" w:customStyle="1" w:styleId="TextkomenteChar">
    <w:name w:val="Text komentáře Char"/>
    <w:basedOn w:val="Standardnpsmoodstavce"/>
    <w:uiPriority w:val="99"/>
    <w:rsid w:val="000831A1"/>
    <w:rPr>
      <w:sz w:val="20"/>
      <w:szCs w:val="20"/>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0831A1"/>
    <w:rPr>
      <w:b/>
      <w:bCs/>
      <w:sz w:val="20"/>
      <w:szCs w:val="20"/>
    </w:rPr>
  </w:style>
  <w:style w:type="paragraph" w:styleId="Revize">
    <w:name w:val="Revision"/>
    <w:hidden/>
    <w:uiPriority w:val="99"/>
    <w:semiHidden/>
    <w:rsid w:val="000831A1"/>
    <w:pPr>
      <w:spacing w:after="0"/>
    </w:pPr>
  </w:style>
  <w:style w:type="paragraph" w:styleId="Textbubliny">
    <w:name w:val="Balloon Text"/>
    <w:basedOn w:val="Normln"/>
    <w:link w:val="TextbublinyChar"/>
    <w:uiPriority w:val="99"/>
    <w:semiHidden/>
    <w:unhideWhenUsed/>
    <w:rsid w:val="000831A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1A1"/>
    <w:rPr>
      <w:rFonts w:ascii="Tahoma" w:hAnsi="Tahoma" w:cs="Tahoma"/>
      <w:sz w:val="16"/>
      <w:szCs w:val="16"/>
    </w:rPr>
  </w:style>
  <w:style w:type="paragraph" w:styleId="Odstavecseseznamem">
    <w:name w:val="List Paragraph"/>
    <w:aliases w:val="Odstavec_muj,Nad,List Paragraph,Odstavec cíl se seznamem,Odstavec se seznamem5,Odstavec_muj1,Odstavec_muj2,Odstavec_muj3,Nad1,List Paragraph1,Odstavec_muj4,Nad2,List Paragraph2,Odstavec_muj5,Odstavec_muj6,Odstavec_muj7,Odstavec_muj8"/>
    <w:basedOn w:val="Normln"/>
    <w:link w:val="OdstavecseseznamemChar"/>
    <w:uiPriority w:val="34"/>
    <w:qFormat/>
    <w:rsid w:val="009A40C0"/>
    <w:pPr>
      <w:ind w:left="720"/>
      <w:contextualSpacing/>
    </w:pPr>
  </w:style>
  <w:style w:type="table" w:styleId="Mkatabulky">
    <w:name w:val="Table Grid"/>
    <w:basedOn w:val="Normlntabulka"/>
    <w:uiPriority w:val="59"/>
    <w:rsid w:val="005C42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55BD7"/>
    <w:rPr>
      <w:b/>
      <w:bCs/>
    </w:rPr>
  </w:style>
  <w:style w:type="paragraph" w:styleId="Normlnweb">
    <w:name w:val="Normal (Web)"/>
    <w:basedOn w:val="Normln"/>
    <w:uiPriority w:val="99"/>
    <w:semiHidden/>
    <w:unhideWhenUsed/>
    <w:rsid w:val="00055BD7"/>
    <w:pPr>
      <w:spacing w:before="100" w:beforeAutospacing="1" w:after="100" w:afterAutospacing="1"/>
    </w:pPr>
    <w:rPr>
      <w:rFonts w:eastAsia="Times New Roman"/>
      <w:sz w:val="24"/>
      <w:szCs w:val="24"/>
    </w:rPr>
  </w:style>
  <w:style w:type="paragraph" w:customStyle="1" w:styleId="Default">
    <w:name w:val="Default"/>
    <w:rsid w:val="00CF6EC5"/>
    <w:pPr>
      <w:autoSpaceDE w:val="0"/>
      <w:autoSpaceDN w:val="0"/>
      <w:adjustRightInd w:val="0"/>
      <w:spacing w:after="0"/>
    </w:pPr>
    <w:rPr>
      <w:rFonts w:ascii="Arial" w:hAnsi="Arial" w:cs="Arial"/>
      <w:color w:val="000000"/>
      <w:sz w:val="24"/>
      <w:szCs w:val="24"/>
    </w:rPr>
  </w:style>
  <w:style w:type="paragraph" w:styleId="Zhlav">
    <w:name w:val="header"/>
    <w:basedOn w:val="Normln"/>
    <w:link w:val="ZhlavChar"/>
    <w:uiPriority w:val="99"/>
    <w:unhideWhenUsed/>
    <w:rsid w:val="000F2F56"/>
    <w:pPr>
      <w:tabs>
        <w:tab w:val="center" w:pos="4536"/>
        <w:tab w:val="right" w:pos="9072"/>
      </w:tabs>
      <w:spacing w:after="0"/>
    </w:pPr>
  </w:style>
  <w:style w:type="character" w:customStyle="1" w:styleId="ZhlavChar">
    <w:name w:val="Záhlaví Char"/>
    <w:basedOn w:val="Standardnpsmoodstavce"/>
    <w:link w:val="Zhlav"/>
    <w:uiPriority w:val="99"/>
    <w:rsid w:val="000F2F56"/>
  </w:style>
  <w:style w:type="paragraph" w:styleId="Zpat">
    <w:name w:val="footer"/>
    <w:basedOn w:val="Normln"/>
    <w:link w:val="ZpatChar"/>
    <w:uiPriority w:val="99"/>
    <w:unhideWhenUsed/>
    <w:rsid w:val="000F2F56"/>
    <w:pPr>
      <w:tabs>
        <w:tab w:val="center" w:pos="4536"/>
        <w:tab w:val="right" w:pos="9072"/>
      </w:tabs>
      <w:spacing w:after="0"/>
    </w:pPr>
  </w:style>
  <w:style w:type="character" w:customStyle="1" w:styleId="ZpatChar">
    <w:name w:val="Zápatí Char"/>
    <w:basedOn w:val="Standardnpsmoodstavce"/>
    <w:link w:val="Zpat"/>
    <w:uiPriority w:val="99"/>
    <w:rsid w:val="000F2F56"/>
  </w:style>
  <w:style w:type="character" w:customStyle="1" w:styleId="NzevChar">
    <w:name w:val="Název Char"/>
    <w:basedOn w:val="Standardnpsmoodstavce"/>
    <w:link w:val="Nzev"/>
    <w:uiPriority w:val="10"/>
    <w:rsid w:val="008F2A45"/>
    <w:rPr>
      <w:rFonts w:ascii="Times New Roman" w:eastAsiaTheme="majorEastAsia" w:hAnsi="Times New Roman" w:cstheme="majorBidi"/>
      <w:b/>
      <w:spacing w:val="5"/>
      <w:kern w:val="28"/>
      <w:sz w:val="28"/>
      <w:szCs w:val="52"/>
    </w:rPr>
  </w:style>
  <w:style w:type="character" w:customStyle="1" w:styleId="Nadpis2Char">
    <w:name w:val="Nadpis 2 Char"/>
    <w:basedOn w:val="Standardnpsmoodstavce"/>
    <w:link w:val="Nadpis2"/>
    <w:uiPriority w:val="9"/>
    <w:semiHidden/>
    <w:rsid w:val="009B5143"/>
    <w:rPr>
      <w:rFonts w:asciiTheme="majorHAnsi" w:eastAsiaTheme="majorEastAsia" w:hAnsiTheme="majorHAnsi" w:cstheme="majorBidi"/>
      <w:b/>
      <w:bCs/>
      <w:color w:val="4F81BD" w:themeColor="accent1"/>
      <w:sz w:val="26"/>
      <w:szCs w:val="26"/>
    </w:rPr>
  </w:style>
  <w:style w:type="paragraph" w:customStyle="1" w:styleId="Odstavecseseznamem1">
    <w:name w:val="Odstavec se seznamem1"/>
    <w:basedOn w:val="Normln"/>
    <w:link w:val="ListParagraphChar"/>
    <w:uiPriority w:val="99"/>
    <w:rsid w:val="009B5143"/>
    <w:pPr>
      <w:suppressAutoHyphens/>
      <w:spacing w:before="0" w:after="200" w:line="276" w:lineRule="auto"/>
      <w:ind w:left="720"/>
      <w:jc w:val="left"/>
    </w:pPr>
    <w:rPr>
      <w:rFonts w:ascii="Calibri" w:eastAsia="SimSun" w:hAnsi="Calibri"/>
      <w:lang w:eastAsia="ar-SA"/>
    </w:rPr>
  </w:style>
  <w:style w:type="character" w:customStyle="1" w:styleId="OdstavecseseznamemChar">
    <w:name w:val="Odstavec se seznamem Char"/>
    <w:aliases w:val="Odstavec_muj Char,Nad Char,List Paragraph Char1,Odstavec cíl se seznamem Char,Odstavec se seznamem5 Char,Odstavec_muj1 Char,Odstavec_muj2 Char,Odstavec_muj3 Char,Nad1 Char,List Paragraph1 Char,Odstavec_muj4 Char,Nad2 Char"/>
    <w:link w:val="Odstavecseseznamem"/>
    <w:uiPriority w:val="34"/>
    <w:rsid w:val="009B5143"/>
    <w:rPr>
      <w:rFonts w:ascii="Times New Roman" w:eastAsia="Calibri" w:hAnsi="Times New Roman" w:cs="Times New Roman"/>
    </w:rPr>
  </w:style>
  <w:style w:type="character" w:customStyle="1" w:styleId="ListParagraphChar">
    <w:name w:val="List Paragraph Char"/>
    <w:link w:val="Odstavecseseznamem1"/>
    <w:uiPriority w:val="99"/>
    <w:locked/>
    <w:rsid w:val="009B5143"/>
    <w:rPr>
      <w:rFonts w:ascii="Calibri" w:eastAsia="SimSun" w:hAnsi="Calibri" w:cs="Times New Roman"/>
      <w:lang w:eastAsia="ar-SA"/>
    </w:rPr>
  </w:style>
  <w:style w:type="paragraph" w:customStyle="1" w:styleId="Normln1">
    <w:name w:val="Normální1"/>
    <w:rsid w:val="000C3724"/>
    <w:pPr>
      <w:widowControl w:val="0"/>
      <w:spacing w:after="0"/>
    </w:pPr>
    <w:rPr>
      <w:color w:val="000000"/>
    </w:rPr>
  </w:style>
  <w:style w:type="character" w:customStyle="1" w:styleId="Nadpis3Char">
    <w:name w:val="Nadpis 3 Char"/>
    <w:basedOn w:val="Standardnpsmoodstavce"/>
    <w:link w:val="Nadpis3"/>
    <w:uiPriority w:val="9"/>
    <w:semiHidden/>
    <w:rsid w:val="00747B9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47B95"/>
    <w:rPr>
      <w:rFonts w:asciiTheme="majorHAnsi" w:eastAsiaTheme="majorEastAsia" w:hAnsiTheme="majorHAnsi" w:cstheme="majorBidi"/>
      <w:b/>
      <w:bCs/>
      <w:i/>
      <w:iCs/>
      <w:color w:val="4F81BD" w:themeColor="accent1"/>
    </w:rPr>
  </w:style>
  <w:style w:type="paragraph" w:customStyle="1" w:styleId="Mezera">
    <w:name w:val="Mezera"/>
    <w:basedOn w:val="Normln"/>
    <w:qFormat/>
    <w:rsid w:val="00747B95"/>
    <w:pPr>
      <w:spacing w:before="0" w:after="0" w:line="276" w:lineRule="auto"/>
      <w:jc w:val="left"/>
    </w:pPr>
  </w:style>
  <w:style w:type="paragraph" w:customStyle="1" w:styleId="mezera0">
    <w:name w:val="mezera"/>
    <w:basedOn w:val="OdstavecseseznamemII"/>
    <w:link w:val="mezeraChar"/>
    <w:qFormat/>
    <w:rsid w:val="00125F02"/>
    <w:pPr>
      <w:numPr>
        <w:numId w:val="0"/>
      </w:numPr>
      <w:spacing w:after="0"/>
      <w:ind w:left="357"/>
    </w:pPr>
    <w:rPr>
      <w:color w:val="FF0000"/>
      <w:sz w:val="16"/>
      <w:szCs w:val="16"/>
    </w:rPr>
  </w:style>
  <w:style w:type="character" w:customStyle="1" w:styleId="mezeraChar">
    <w:name w:val="mezera Char"/>
    <w:basedOn w:val="OdstavecseseznamemIIChar"/>
    <w:link w:val="mezera0"/>
    <w:rsid w:val="00125F02"/>
    <w:rPr>
      <w:rFonts w:ascii="Times New Roman" w:eastAsia="Calibri" w:hAnsi="Times New Roman" w:cs="Times New Roman"/>
      <w:color w:val="FF0000"/>
      <w:sz w:val="16"/>
      <w:szCs w:val="16"/>
    </w:rPr>
  </w:style>
  <w:style w:type="paragraph" w:customStyle="1" w:styleId="Pa10">
    <w:name w:val="Pa10"/>
    <w:basedOn w:val="Default"/>
    <w:next w:val="Default"/>
    <w:uiPriority w:val="99"/>
    <w:rsid w:val="00E00E7E"/>
    <w:pPr>
      <w:spacing w:line="181" w:lineRule="atLeast"/>
    </w:pPr>
    <w:rPr>
      <w:rFonts w:ascii="Helvetica Neue LT Pro" w:hAnsi="Helvetica Neue LT Pro" w:cstheme="minorBidi"/>
      <w:color w:val="auto"/>
    </w:rPr>
  </w:style>
  <w:style w:type="paragraph" w:customStyle="1" w:styleId="Pa17">
    <w:name w:val="Pa17"/>
    <w:basedOn w:val="Default"/>
    <w:next w:val="Default"/>
    <w:uiPriority w:val="99"/>
    <w:rsid w:val="00E00E7E"/>
    <w:pPr>
      <w:spacing w:line="181" w:lineRule="atLeast"/>
    </w:pPr>
    <w:rPr>
      <w:rFonts w:ascii="Helvetica Neue LT Pro" w:hAnsi="Helvetica Neue LT Pro" w:cstheme="minorBidi"/>
      <w:color w:val="auto"/>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rPr>
      <w:sz w:val="20"/>
      <w:szCs w:val="20"/>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pPr>
    <w:tblPr>
      <w:tblStyleRowBandSize w:val="1"/>
      <w:tblStyleColBandSize w:val="1"/>
      <w:tblCellMar>
        <w:left w:w="108" w:type="dxa"/>
        <w:right w:w="108" w:type="dxa"/>
      </w:tblCellMar>
    </w:tblPr>
  </w:style>
  <w:style w:type="table" w:customStyle="1" w:styleId="14">
    <w:name w:val="14"/>
    <w:basedOn w:val="TableNormal"/>
    <w:pPr>
      <w:spacing w:after="0"/>
    </w:pPr>
    <w:tblPr>
      <w:tblStyleRowBandSize w:val="1"/>
      <w:tblStyleColBandSize w:val="1"/>
      <w:tblCellMar>
        <w:left w:w="108" w:type="dxa"/>
        <w:right w:w="108" w:type="dxa"/>
      </w:tblCellMar>
    </w:tblPr>
  </w:style>
  <w:style w:type="table" w:customStyle="1" w:styleId="13">
    <w:name w:val="13"/>
    <w:basedOn w:val="TableNormal"/>
    <w:pPr>
      <w:spacing w:after="0"/>
    </w:pPr>
    <w:tblPr>
      <w:tblStyleRowBandSize w:val="1"/>
      <w:tblStyleColBandSize w:val="1"/>
      <w:tblCellMar>
        <w:left w:w="108" w:type="dxa"/>
        <w:right w:w="108" w:type="dxa"/>
      </w:tblCellMar>
    </w:tblPr>
  </w:style>
  <w:style w:type="table" w:customStyle="1" w:styleId="12">
    <w:name w:val="12"/>
    <w:basedOn w:val="TableNormal"/>
    <w:pPr>
      <w:spacing w:after="0"/>
    </w:pPr>
    <w:tblPr>
      <w:tblStyleRowBandSize w:val="1"/>
      <w:tblStyleColBandSize w:val="1"/>
      <w:tblCellMar>
        <w:left w:w="108" w:type="dxa"/>
        <w:right w:w="108" w:type="dxa"/>
      </w:tblCellMar>
    </w:tblPr>
  </w:style>
  <w:style w:type="table" w:customStyle="1" w:styleId="11">
    <w:name w:val="11"/>
    <w:basedOn w:val="TableNormal"/>
    <w:pPr>
      <w:spacing w:after="0"/>
    </w:pPr>
    <w:tblPr>
      <w:tblStyleRowBandSize w:val="1"/>
      <w:tblStyleColBandSize w:val="1"/>
      <w:tblCellMar>
        <w:left w:w="108" w:type="dxa"/>
        <w:right w:w="108" w:type="dxa"/>
      </w:tblCellMar>
    </w:tblPr>
  </w:style>
  <w:style w:type="table" w:customStyle="1" w:styleId="10">
    <w:name w:val="10"/>
    <w:basedOn w:val="TableNormal"/>
    <w:pPr>
      <w:spacing w:after="0"/>
    </w:pPr>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top w:w="28" w:type="dxa"/>
        <w:left w:w="115" w:type="dxa"/>
        <w:bottom w:w="28"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08" w:type="dxa"/>
        <w:right w:w="108" w:type="dxa"/>
      </w:tblCellMar>
    </w:tblPr>
  </w:style>
  <w:style w:type="table" w:customStyle="1" w:styleId="4">
    <w:name w:val="4"/>
    <w:basedOn w:val="TableNormal"/>
    <w:pPr>
      <w:spacing w:after="0"/>
    </w:pPr>
    <w:tblPr>
      <w:tblStyleRowBandSize w:val="1"/>
      <w:tblStyleColBandSize w:val="1"/>
      <w:tblCellMar>
        <w:left w:w="108" w:type="dxa"/>
        <w:right w:w="108" w:type="dxa"/>
      </w:tblCellMar>
    </w:tblPr>
  </w:style>
  <w:style w:type="table" w:customStyle="1" w:styleId="3">
    <w:name w:val="3"/>
    <w:basedOn w:val="TableNormal"/>
    <w:pPr>
      <w:spacing w:after="0"/>
    </w:pPr>
    <w:tblPr>
      <w:tblStyleRowBandSize w:val="1"/>
      <w:tblStyleColBandSize w:val="1"/>
      <w:tblCellMar>
        <w:left w:w="108" w:type="dxa"/>
        <w:right w:w="108" w:type="dxa"/>
      </w:tblCellMar>
    </w:tblPr>
  </w:style>
  <w:style w:type="table" w:customStyle="1" w:styleId="2">
    <w:name w:val="2"/>
    <w:basedOn w:val="TableNormal"/>
    <w:pPr>
      <w:spacing w:after="0"/>
    </w:p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vysvtlivek">
    <w:name w:val="endnote text"/>
    <w:basedOn w:val="Normln"/>
    <w:link w:val="TextvysvtlivekChar"/>
    <w:uiPriority w:val="99"/>
    <w:semiHidden/>
    <w:unhideWhenUsed/>
    <w:rsid w:val="00971A2E"/>
    <w:pPr>
      <w:spacing w:before="0" w:after="0"/>
    </w:pPr>
    <w:rPr>
      <w:sz w:val="20"/>
      <w:szCs w:val="20"/>
    </w:rPr>
  </w:style>
  <w:style w:type="character" w:customStyle="1" w:styleId="TextvysvtlivekChar">
    <w:name w:val="Text vysvětlivek Char"/>
    <w:basedOn w:val="Standardnpsmoodstavce"/>
    <w:link w:val="Textvysvtlivek"/>
    <w:uiPriority w:val="99"/>
    <w:semiHidden/>
    <w:rsid w:val="00971A2E"/>
    <w:rPr>
      <w:rFonts w:eastAsia="Calibri"/>
      <w:sz w:val="20"/>
      <w:szCs w:val="20"/>
    </w:rPr>
  </w:style>
  <w:style w:type="character" w:styleId="Odkaznavysvtlivky">
    <w:name w:val="endnote reference"/>
    <w:basedOn w:val="Standardnpsmoodstavce"/>
    <w:uiPriority w:val="99"/>
    <w:semiHidden/>
    <w:unhideWhenUsed/>
    <w:rsid w:val="00971A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DEB"/>
    <w:rPr>
      <w:rFonts w:eastAsia="Calibri"/>
    </w:rPr>
  </w:style>
  <w:style w:type="paragraph" w:styleId="Nadpis1">
    <w:name w:val="heading 1"/>
    <w:basedOn w:val="Normln"/>
    <w:next w:val="Normln"/>
    <w:link w:val="Nadpis1Char"/>
    <w:uiPriority w:val="9"/>
    <w:qFormat/>
    <w:rsid w:val="00946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B51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47B9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47B9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rsid w:val="008F2A45"/>
    <w:pPr>
      <w:pBdr>
        <w:bottom w:val="single" w:sz="8" w:space="4" w:color="4F81BD" w:themeColor="accent1"/>
      </w:pBdr>
      <w:spacing w:before="0" w:after="300"/>
      <w:contextualSpacing/>
    </w:pPr>
    <w:rPr>
      <w:rFonts w:eastAsiaTheme="majorEastAsia" w:cstheme="majorBidi"/>
      <w:b/>
      <w:spacing w:val="5"/>
      <w:kern w:val="28"/>
      <w:sz w:val="28"/>
      <w:szCs w:val="52"/>
    </w:rPr>
  </w:style>
  <w:style w:type="paragraph" w:customStyle="1" w:styleId="Titul">
    <w:name w:val="Titul"/>
    <w:basedOn w:val="Normln"/>
    <w:qFormat/>
    <w:rsid w:val="009460CA"/>
    <w:pPr>
      <w:jc w:val="center"/>
    </w:pPr>
    <w:rPr>
      <w:noProof/>
    </w:rPr>
  </w:style>
  <w:style w:type="paragraph" w:customStyle="1" w:styleId="Nadpis-dl">
    <w:name w:val="Nadpis - dílčí"/>
    <w:basedOn w:val="Nadpis1"/>
    <w:link w:val="Nadpis-dlChar"/>
    <w:qFormat/>
    <w:rsid w:val="009460CA"/>
    <w:pPr>
      <w:keepNext w:val="0"/>
      <w:keepLines w:val="0"/>
      <w:spacing w:before="0" w:after="120"/>
    </w:pPr>
    <w:rPr>
      <w:rFonts w:ascii="Times New Roman" w:eastAsia="Calibri" w:hAnsi="Times New Roman" w:cs="Times New Roman"/>
      <w:bCs w:val="0"/>
      <w:szCs w:val="24"/>
    </w:rPr>
  </w:style>
  <w:style w:type="character" w:customStyle="1" w:styleId="Nadpis-dlChar">
    <w:name w:val="Nadpis - dílčí Char"/>
    <w:basedOn w:val="Nadpis1Char"/>
    <w:link w:val="Nadpis-dl"/>
    <w:rsid w:val="009460CA"/>
    <w:rPr>
      <w:rFonts w:ascii="Times New Roman" w:eastAsia="Calibri" w:hAnsi="Times New Roman" w:cs="Times New Roman"/>
      <w:b/>
      <w:bCs w:val="0"/>
      <w:color w:val="365F91" w:themeColor="accent1" w:themeShade="BF"/>
      <w:sz w:val="28"/>
      <w:szCs w:val="24"/>
    </w:rPr>
  </w:style>
  <w:style w:type="character" w:customStyle="1" w:styleId="Nadpis1Char">
    <w:name w:val="Nadpis 1 Char"/>
    <w:basedOn w:val="Standardnpsmoodstavce"/>
    <w:link w:val="Nadpis1"/>
    <w:uiPriority w:val="9"/>
    <w:rsid w:val="009460CA"/>
    <w:rPr>
      <w:rFonts w:asciiTheme="majorHAnsi" w:eastAsiaTheme="majorEastAsia" w:hAnsiTheme="majorHAnsi" w:cstheme="majorBidi"/>
      <w:b/>
      <w:bCs/>
      <w:color w:val="365F91" w:themeColor="accent1" w:themeShade="BF"/>
      <w:sz w:val="28"/>
      <w:szCs w:val="28"/>
    </w:rPr>
  </w:style>
  <w:style w:type="paragraph" w:customStyle="1" w:styleId="OdstavecseseznamemII">
    <w:name w:val="Odstavec se seznamem II"/>
    <w:basedOn w:val="Normln"/>
    <w:link w:val="OdstavecseseznamemIIChar"/>
    <w:qFormat/>
    <w:rsid w:val="009460CA"/>
    <w:pPr>
      <w:numPr>
        <w:numId w:val="1"/>
      </w:numPr>
    </w:pPr>
  </w:style>
  <w:style w:type="character" w:customStyle="1" w:styleId="OdstavecseseznamemIIChar">
    <w:name w:val="Odstavec se seznamem II Char"/>
    <w:basedOn w:val="Standardnpsmoodstavce"/>
    <w:link w:val="OdstavecseseznamemII"/>
    <w:rsid w:val="009460CA"/>
    <w:rPr>
      <w:rFonts w:ascii="Times New Roman" w:eastAsia="Calibri" w:hAnsi="Times New Roman" w:cs="Times New Roman"/>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qFormat/>
    <w:rsid w:val="001A448A"/>
    <w:pPr>
      <w:spacing w:after="60"/>
    </w:pPr>
    <w:rPr>
      <w:sz w:val="20"/>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rsid w:val="001A448A"/>
    <w:rPr>
      <w:rFonts w:ascii="Times New Roman" w:eastAsia="Calibri" w:hAnsi="Times New Roman" w:cs="Times New Roman"/>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Légende;Char Car Car Car Car"/>
    <w:basedOn w:val="Standardnpsmoodstavce"/>
    <w:uiPriority w:val="99"/>
    <w:rsid w:val="001A448A"/>
    <w:rPr>
      <w:rFonts w:cs="Times New Roman"/>
      <w:vertAlign w:val="superscript"/>
    </w:rPr>
  </w:style>
  <w:style w:type="character" w:styleId="Hypertextovodkaz">
    <w:name w:val="Hyperlink"/>
    <w:basedOn w:val="Standardnpsmoodstavce"/>
    <w:uiPriority w:val="99"/>
    <w:rsid w:val="001A448A"/>
    <w:rPr>
      <w:rFonts w:cs="Times New Roman"/>
      <w:color w:val="0000FF"/>
      <w:u w:val="single"/>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1"/>
    <w:uiPriority w:val="99"/>
    <w:unhideWhenUsed/>
    <w:rPr>
      <w:sz w:val="20"/>
      <w:szCs w:val="20"/>
    </w:rPr>
  </w:style>
  <w:style w:type="character" w:customStyle="1" w:styleId="TextkomenteChar">
    <w:name w:val="Text komentáře Char"/>
    <w:basedOn w:val="Standardnpsmoodstavce"/>
    <w:uiPriority w:val="99"/>
    <w:rsid w:val="000831A1"/>
    <w:rPr>
      <w:sz w:val="20"/>
      <w:szCs w:val="20"/>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0831A1"/>
    <w:rPr>
      <w:b/>
      <w:bCs/>
      <w:sz w:val="20"/>
      <w:szCs w:val="20"/>
    </w:rPr>
  </w:style>
  <w:style w:type="paragraph" w:styleId="Revize">
    <w:name w:val="Revision"/>
    <w:hidden/>
    <w:uiPriority w:val="99"/>
    <w:semiHidden/>
    <w:rsid w:val="000831A1"/>
    <w:pPr>
      <w:spacing w:after="0"/>
    </w:pPr>
  </w:style>
  <w:style w:type="paragraph" w:styleId="Textbubliny">
    <w:name w:val="Balloon Text"/>
    <w:basedOn w:val="Normln"/>
    <w:link w:val="TextbublinyChar"/>
    <w:uiPriority w:val="99"/>
    <w:semiHidden/>
    <w:unhideWhenUsed/>
    <w:rsid w:val="000831A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1A1"/>
    <w:rPr>
      <w:rFonts w:ascii="Tahoma" w:hAnsi="Tahoma" w:cs="Tahoma"/>
      <w:sz w:val="16"/>
      <w:szCs w:val="16"/>
    </w:rPr>
  </w:style>
  <w:style w:type="paragraph" w:styleId="Odstavecseseznamem">
    <w:name w:val="List Paragraph"/>
    <w:aliases w:val="Odstavec_muj,Nad,List Paragraph,Odstavec cíl se seznamem,Odstavec se seznamem5,Odstavec_muj1,Odstavec_muj2,Odstavec_muj3,Nad1,List Paragraph1,Odstavec_muj4,Nad2,List Paragraph2,Odstavec_muj5,Odstavec_muj6,Odstavec_muj7,Odstavec_muj8"/>
    <w:basedOn w:val="Normln"/>
    <w:link w:val="OdstavecseseznamemChar"/>
    <w:uiPriority w:val="34"/>
    <w:qFormat/>
    <w:rsid w:val="009A40C0"/>
    <w:pPr>
      <w:ind w:left="720"/>
      <w:contextualSpacing/>
    </w:pPr>
  </w:style>
  <w:style w:type="table" w:styleId="Mkatabulky">
    <w:name w:val="Table Grid"/>
    <w:basedOn w:val="Normlntabulka"/>
    <w:uiPriority w:val="59"/>
    <w:rsid w:val="005C42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55BD7"/>
    <w:rPr>
      <w:b/>
      <w:bCs/>
    </w:rPr>
  </w:style>
  <w:style w:type="paragraph" w:styleId="Normlnweb">
    <w:name w:val="Normal (Web)"/>
    <w:basedOn w:val="Normln"/>
    <w:uiPriority w:val="99"/>
    <w:semiHidden/>
    <w:unhideWhenUsed/>
    <w:rsid w:val="00055BD7"/>
    <w:pPr>
      <w:spacing w:before="100" w:beforeAutospacing="1" w:after="100" w:afterAutospacing="1"/>
    </w:pPr>
    <w:rPr>
      <w:rFonts w:eastAsia="Times New Roman"/>
      <w:sz w:val="24"/>
      <w:szCs w:val="24"/>
    </w:rPr>
  </w:style>
  <w:style w:type="paragraph" w:customStyle="1" w:styleId="Default">
    <w:name w:val="Default"/>
    <w:rsid w:val="00CF6EC5"/>
    <w:pPr>
      <w:autoSpaceDE w:val="0"/>
      <w:autoSpaceDN w:val="0"/>
      <w:adjustRightInd w:val="0"/>
      <w:spacing w:after="0"/>
    </w:pPr>
    <w:rPr>
      <w:rFonts w:ascii="Arial" w:hAnsi="Arial" w:cs="Arial"/>
      <w:color w:val="000000"/>
      <w:sz w:val="24"/>
      <w:szCs w:val="24"/>
    </w:rPr>
  </w:style>
  <w:style w:type="paragraph" w:styleId="Zhlav">
    <w:name w:val="header"/>
    <w:basedOn w:val="Normln"/>
    <w:link w:val="ZhlavChar"/>
    <w:uiPriority w:val="99"/>
    <w:unhideWhenUsed/>
    <w:rsid w:val="000F2F56"/>
    <w:pPr>
      <w:tabs>
        <w:tab w:val="center" w:pos="4536"/>
        <w:tab w:val="right" w:pos="9072"/>
      </w:tabs>
      <w:spacing w:after="0"/>
    </w:pPr>
  </w:style>
  <w:style w:type="character" w:customStyle="1" w:styleId="ZhlavChar">
    <w:name w:val="Záhlaví Char"/>
    <w:basedOn w:val="Standardnpsmoodstavce"/>
    <w:link w:val="Zhlav"/>
    <w:uiPriority w:val="99"/>
    <w:rsid w:val="000F2F56"/>
  </w:style>
  <w:style w:type="paragraph" w:styleId="Zpat">
    <w:name w:val="footer"/>
    <w:basedOn w:val="Normln"/>
    <w:link w:val="ZpatChar"/>
    <w:uiPriority w:val="99"/>
    <w:unhideWhenUsed/>
    <w:rsid w:val="000F2F56"/>
    <w:pPr>
      <w:tabs>
        <w:tab w:val="center" w:pos="4536"/>
        <w:tab w:val="right" w:pos="9072"/>
      </w:tabs>
      <w:spacing w:after="0"/>
    </w:pPr>
  </w:style>
  <w:style w:type="character" w:customStyle="1" w:styleId="ZpatChar">
    <w:name w:val="Zápatí Char"/>
    <w:basedOn w:val="Standardnpsmoodstavce"/>
    <w:link w:val="Zpat"/>
    <w:uiPriority w:val="99"/>
    <w:rsid w:val="000F2F56"/>
  </w:style>
  <w:style w:type="character" w:customStyle="1" w:styleId="NzevChar">
    <w:name w:val="Název Char"/>
    <w:basedOn w:val="Standardnpsmoodstavce"/>
    <w:link w:val="Nzev"/>
    <w:uiPriority w:val="10"/>
    <w:rsid w:val="008F2A45"/>
    <w:rPr>
      <w:rFonts w:ascii="Times New Roman" w:eastAsiaTheme="majorEastAsia" w:hAnsi="Times New Roman" w:cstheme="majorBidi"/>
      <w:b/>
      <w:spacing w:val="5"/>
      <w:kern w:val="28"/>
      <w:sz w:val="28"/>
      <w:szCs w:val="52"/>
    </w:rPr>
  </w:style>
  <w:style w:type="character" w:customStyle="1" w:styleId="Nadpis2Char">
    <w:name w:val="Nadpis 2 Char"/>
    <w:basedOn w:val="Standardnpsmoodstavce"/>
    <w:link w:val="Nadpis2"/>
    <w:uiPriority w:val="9"/>
    <w:semiHidden/>
    <w:rsid w:val="009B5143"/>
    <w:rPr>
      <w:rFonts w:asciiTheme="majorHAnsi" w:eastAsiaTheme="majorEastAsia" w:hAnsiTheme="majorHAnsi" w:cstheme="majorBidi"/>
      <w:b/>
      <w:bCs/>
      <w:color w:val="4F81BD" w:themeColor="accent1"/>
      <w:sz w:val="26"/>
      <w:szCs w:val="26"/>
    </w:rPr>
  </w:style>
  <w:style w:type="paragraph" w:customStyle="1" w:styleId="Odstavecseseznamem1">
    <w:name w:val="Odstavec se seznamem1"/>
    <w:basedOn w:val="Normln"/>
    <w:link w:val="ListParagraphChar"/>
    <w:uiPriority w:val="99"/>
    <w:rsid w:val="009B5143"/>
    <w:pPr>
      <w:suppressAutoHyphens/>
      <w:spacing w:before="0" w:after="200" w:line="276" w:lineRule="auto"/>
      <w:ind w:left="720"/>
      <w:jc w:val="left"/>
    </w:pPr>
    <w:rPr>
      <w:rFonts w:ascii="Calibri" w:eastAsia="SimSun" w:hAnsi="Calibri"/>
      <w:lang w:eastAsia="ar-SA"/>
    </w:rPr>
  </w:style>
  <w:style w:type="character" w:customStyle="1" w:styleId="OdstavecseseznamemChar">
    <w:name w:val="Odstavec se seznamem Char"/>
    <w:aliases w:val="Odstavec_muj Char,Nad Char,List Paragraph Char1,Odstavec cíl se seznamem Char,Odstavec se seznamem5 Char,Odstavec_muj1 Char,Odstavec_muj2 Char,Odstavec_muj3 Char,Nad1 Char,List Paragraph1 Char,Odstavec_muj4 Char,Nad2 Char"/>
    <w:link w:val="Odstavecseseznamem"/>
    <w:uiPriority w:val="34"/>
    <w:rsid w:val="009B5143"/>
    <w:rPr>
      <w:rFonts w:ascii="Times New Roman" w:eastAsia="Calibri" w:hAnsi="Times New Roman" w:cs="Times New Roman"/>
    </w:rPr>
  </w:style>
  <w:style w:type="character" w:customStyle="1" w:styleId="ListParagraphChar">
    <w:name w:val="List Paragraph Char"/>
    <w:link w:val="Odstavecseseznamem1"/>
    <w:uiPriority w:val="99"/>
    <w:locked/>
    <w:rsid w:val="009B5143"/>
    <w:rPr>
      <w:rFonts w:ascii="Calibri" w:eastAsia="SimSun" w:hAnsi="Calibri" w:cs="Times New Roman"/>
      <w:lang w:eastAsia="ar-SA"/>
    </w:rPr>
  </w:style>
  <w:style w:type="paragraph" w:customStyle="1" w:styleId="Normln1">
    <w:name w:val="Normální1"/>
    <w:rsid w:val="000C3724"/>
    <w:pPr>
      <w:widowControl w:val="0"/>
      <w:spacing w:after="0"/>
    </w:pPr>
    <w:rPr>
      <w:color w:val="000000"/>
    </w:rPr>
  </w:style>
  <w:style w:type="character" w:customStyle="1" w:styleId="Nadpis3Char">
    <w:name w:val="Nadpis 3 Char"/>
    <w:basedOn w:val="Standardnpsmoodstavce"/>
    <w:link w:val="Nadpis3"/>
    <w:uiPriority w:val="9"/>
    <w:semiHidden/>
    <w:rsid w:val="00747B9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47B95"/>
    <w:rPr>
      <w:rFonts w:asciiTheme="majorHAnsi" w:eastAsiaTheme="majorEastAsia" w:hAnsiTheme="majorHAnsi" w:cstheme="majorBidi"/>
      <w:b/>
      <w:bCs/>
      <w:i/>
      <w:iCs/>
      <w:color w:val="4F81BD" w:themeColor="accent1"/>
    </w:rPr>
  </w:style>
  <w:style w:type="paragraph" w:customStyle="1" w:styleId="Mezera">
    <w:name w:val="Mezera"/>
    <w:basedOn w:val="Normln"/>
    <w:qFormat/>
    <w:rsid w:val="00747B95"/>
    <w:pPr>
      <w:spacing w:before="0" w:after="0" w:line="276" w:lineRule="auto"/>
      <w:jc w:val="left"/>
    </w:pPr>
  </w:style>
  <w:style w:type="paragraph" w:customStyle="1" w:styleId="mezera0">
    <w:name w:val="mezera"/>
    <w:basedOn w:val="OdstavecseseznamemII"/>
    <w:link w:val="mezeraChar"/>
    <w:qFormat/>
    <w:rsid w:val="00125F02"/>
    <w:pPr>
      <w:numPr>
        <w:numId w:val="0"/>
      </w:numPr>
      <w:spacing w:after="0"/>
      <w:ind w:left="357"/>
    </w:pPr>
    <w:rPr>
      <w:color w:val="FF0000"/>
      <w:sz w:val="16"/>
      <w:szCs w:val="16"/>
    </w:rPr>
  </w:style>
  <w:style w:type="character" w:customStyle="1" w:styleId="mezeraChar">
    <w:name w:val="mezera Char"/>
    <w:basedOn w:val="OdstavecseseznamemIIChar"/>
    <w:link w:val="mezera0"/>
    <w:rsid w:val="00125F02"/>
    <w:rPr>
      <w:rFonts w:ascii="Times New Roman" w:eastAsia="Calibri" w:hAnsi="Times New Roman" w:cs="Times New Roman"/>
      <w:color w:val="FF0000"/>
      <w:sz w:val="16"/>
      <w:szCs w:val="16"/>
    </w:rPr>
  </w:style>
  <w:style w:type="paragraph" w:customStyle="1" w:styleId="Pa10">
    <w:name w:val="Pa10"/>
    <w:basedOn w:val="Default"/>
    <w:next w:val="Default"/>
    <w:uiPriority w:val="99"/>
    <w:rsid w:val="00E00E7E"/>
    <w:pPr>
      <w:spacing w:line="181" w:lineRule="atLeast"/>
    </w:pPr>
    <w:rPr>
      <w:rFonts w:ascii="Helvetica Neue LT Pro" w:hAnsi="Helvetica Neue LT Pro" w:cstheme="minorBidi"/>
      <w:color w:val="auto"/>
    </w:rPr>
  </w:style>
  <w:style w:type="paragraph" w:customStyle="1" w:styleId="Pa17">
    <w:name w:val="Pa17"/>
    <w:basedOn w:val="Default"/>
    <w:next w:val="Default"/>
    <w:uiPriority w:val="99"/>
    <w:rsid w:val="00E00E7E"/>
    <w:pPr>
      <w:spacing w:line="181" w:lineRule="atLeast"/>
    </w:pPr>
    <w:rPr>
      <w:rFonts w:ascii="Helvetica Neue LT Pro" w:hAnsi="Helvetica Neue LT Pro" w:cstheme="minorBidi"/>
      <w:color w:val="auto"/>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rPr>
      <w:sz w:val="20"/>
      <w:szCs w:val="20"/>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pPr>
    <w:tblPr>
      <w:tblStyleRowBandSize w:val="1"/>
      <w:tblStyleColBandSize w:val="1"/>
      <w:tblCellMar>
        <w:left w:w="108" w:type="dxa"/>
        <w:right w:w="108" w:type="dxa"/>
      </w:tblCellMar>
    </w:tblPr>
  </w:style>
  <w:style w:type="table" w:customStyle="1" w:styleId="14">
    <w:name w:val="14"/>
    <w:basedOn w:val="TableNormal"/>
    <w:pPr>
      <w:spacing w:after="0"/>
    </w:pPr>
    <w:tblPr>
      <w:tblStyleRowBandSize w:val="1"/>
      <w:tblStyleColBandSize w:val="1"/>
      <w:tblCellMar>
        <w:left w:w="108" w:type="dxa"/>
        <w:right w:w="108" w:type="dxa"/>
      </w:tblCellMar>
    </w:tblPr>
  </w:style>
  <w:style w:type="table" w:customStyle="1" w:styleId="13">
    <w:name w:val="13"/>
    <w:basedOn w:val="TableNormal"/>
    <w:pPr>
      <w:spacing w:after="0"/>
    </w:pPr>
    <w:tblPr>
      <w:tblStyleRowBandSize w:val="1"/>
      <w:tblStyleColBandSize w:val="1"/>
      <w:tblCellMar>
        <w:left w:w="108" w:type="dxa"/>
        <w:right w:w="108" w:type="dxa"/>
      </w:tblCellMar>
    </w:tblPr>
  </w:style>
  <w:style w:type="table" w:customStyle="1" w:styleId="12">
    <w:name w:val="12"/>
    <w:basedOn w:val="TableNormal"/>
    <w:pPr>
      <w:spacing w:after="0"/>
    </w:pPr>
    <w:tblPr>
      <w:tblStyleRowBandSize w:val="1"/>
      <w:tblStyleColBandSize w:val="1"/>
      <w:tblCellMar>
        <w:left w:w="108" w:type="dxa"/>
        <w:right w:w="108" w:type="dxa"/>
      </w:tblCellMar>
    </w:tblPr>
  </w:style>
  <w:style w:type="table" w:customStyle="1" w:styleId="11">
    <w:name w:val="11"/>
    <w:basedOn w:val="TableNormal"/>
    <w:pPr>
      <w:spacing w:after="0"/>
    </w:pPr>
    <w:tblPr>
      <w:tblStyleRowBandSize w:val="1"/>
      <w:tblStyleColBandSize w:val="1"/>
      <w:tblCellMar>
        <w:left w:w="108" w:type="dxa"/>
        <w:right w:w="108" w:type="dxa"/>
      </w:tblCellMar>
    </w:tblPr>
  </w:style>
  <w:style w:type="table" w:customStyle="1" w:styleId="10">
    <w:name w:val="10"/>
    <w:basedOn w:val="TableNormal"/>
    <w:pPr>
      <w:spacing w:after="0"/>
    </w:pPr>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top w:w="28" w:type="dxa"/>
        <w:left w:w="115" w:type="dxa"/>
        <w:bottom w:w="28"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08" w:type="dxa"/>
        <w:right w:w="108" w:type="dxa"/>
      </w:tblCellMar>
    </w:tblPr>
  </w:style>
  <w:style w:type="table" w:customStyle="1" w:styleId="4">
    <w:name w:val="4"/>
    <w:basedOn w:val="TableNormal"/>
    <w:pPr>
      <w:spacing w:after="0"/>
    </w:pPr>
    <w:tblPr>
      <w:tblStyleRowBandSize w:val="1"/>
      <w:tblStyleColBandSize w:val="1"/>
      <w:tblCellMar>
        <w:left w:w="108" w:type="dxa"/>
        <w:right w:w="108" w:type="dxa"/>
      </w:tblCellMar>
    </w:tblPr>
  </w:style>
  <w:style w:type="table" w:customStyle="1" w:styleId="3">
    <w:name w:val="3"/>
    <w:basedOn w:val="TableNormal"/>
    <w:pPr>
      <w:spacing w:after="0"/>
    </w:pPr>
    <w:tblPr>
      <w:tblStyleRowBandSize w:val="1"/>
      <w:tblStyleColBandSize w:val="1"/>
      <w:tblCellMar>
        <w:left w:w="108" w:type="dxa"/>
        <w:right w:w="108" w:type="dxa"/>
      </w:tblCellMar>
    </w:tblPr>
  </w:style>
  <w:style w:type="table" w:customStyle="1" w:styleId="2">
    <w:name w:val="2"/>
    <w:basedOn w:val="TableNormal"/>
    <w:pPr>
      <w:spacing w:after="0"/>
    </w:p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vysvtlivek">
    <w:name w:val="endnote text"/>
    <w:basedOn w:val="Normln"/>
    <w:link w:val="TextvysvtlivekChar"/>
    <w:uiPriority w:val="99"/>
    <w:semiHidden/>
    <w:unhideWhenUsed/>
    <w:rsid w:val="00971A2E"/>
    <w:pPr>
      <w:spacing w:before="0" w:after="0"/>
    </w:pPr>
    <w:rPr>
      <w:sz w:val="20"/>
      <w:szCs w:val="20"/>
    </w:rPr>
  </w:style>
  <w:style w:type="character" w:customStyle="1" w:styleId="TextvysvtlivekChar">
    <w:name w:val="Text vysvětlivek Char"/>
    <w:basedOn w:val="Standardnpsmoodstavce"/>
    <w:link w:val="Textvysvtlivek"/>
    <w:uiPriority w:val="99"/>
    <w:semiHidden/>
    <w:rsid w:val="00971A2E"/>
    <w:rPr>
      <w:rFonts w:eastAsia="Calibri"/>
      <w:sz w:val="20"/>
      <w:szCs w:val="20"/>
    </w:rPr>
  </w:style>
  <w:style w:type="character" w:styleId="Odkaznavysvtlivky">
    <w:name w:val="endnote reference"/>
    <w:basedOn w:val="Standardnpsmoodstavce"/>
    <w:uiPriority w:val="99"/>
    <w:semiHidden/>
    <w:unhideWhenUsed/>
    <w:rsid w:val="00971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alni-zaclenovani.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cialni-zaclenovani.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Ob%C4%8Dansk%C3%BD_z%C3%A1kon%C3%ADk_%28%C4%8Ceskoslovensko,_1964%29" TargetMode="External"/><Relationship Id="rId5" Type="http://schemas.openxmlformats.org/officeDocument/2006/relationships/settings" Target="settings.xml"/><Relationship Id="rId15" Type="http://schemas.openxmlformats.org/officeDocument/2006/relationships/hyperlink" Target="http://www.esfcr.cz/mapa-svl-2015/?page=1"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ocialni-zaclenovani.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E6EB-2D46-46DC-AD3B-C268368C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10706</Words>
  <Characters>63168</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Jahodová Jitka</dc:creator>
  <cp:lastModifiedBy>Jahodová Jitka</cp:lastModifiedBy>
  <cp:revision>6</cp:revision>
  <cp:lastPrinted>2019-05-09T06:51:00Z</cp:lastPrinted>
  <dcterms:created xsi:type="dcterms:W3CDTF">2019-05-10T08:14:00Z</dcterms:created>
  <dcterms:modified xsi:type="dcterms:W3CDTF">2019-10-01T08:25:00Z</dcterms:modified>
</cp:coreProperties>
</file>