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CF1A" w14:textId="59F921AB" w:rsidR="007C0DA3" w:rsidRPr="007C0DA3" w:rsidRDefault="007C0DA3" w:rsidP="00955396">
      <w:pPr>
        <w:rPr>
          <w:color w:val="FF00FF"/>
        </w:rPr>
      </w:pPr>
      <w:r w:rsidRPr="007C0DA3">
        <w:rPr>
          <w:color w:val="FF00FF"/>
        </w:rPr>
        <w:t>Proč jsme to dělali?</w:t>
      </w:r>
    </w:p>
    <w:p w14:paraId="49C6E5E4" w14:textId="01C31E76" w:rsidR="00AB744D" w:rsidRDefault="00EE5ED4" w:rsidP="00AE473B">
      <w:pPr>
        <w:jc w:val="both"/>
      </w:pPr>
      <w:r>
        <w:t>Pokud přemýšlíme nad rolí kraje v sociálním začleňování, na prvním místě se nabízí otázka plánování sociálních služeb. Proto jsme tuto oblast zvolili jako podklad k diskuzi o informacích ve třech klíčových oblastech – smyslu inter</w:t>
      </w:r>
      <w:r w:rsidR="00E030B4">
        <w:t>vencí, určení potřebnosti a monitoringu</w:t>
      </w:r>
      <w:r>
        <w:t xml:space="preserve"> realizovaných intervencí. Níže shrnujeme základní postřehy z výstupů skupinové práce</w:t>
      </w:r>
      <w:r w:rsidR="00E030B4">
        <w:t xml:space="preserve"> a přikládáme i poznámky z jednotlivých skupin</w:t>
      </w:r>
      <w:r>
        <w:t xml:space="preserve">. Šlo sice o relativně krátkou diskuzi bez ambice jakékoliv reprezentativnosti a </w:t>
      </w:r>
      <w:r w:rsidR="007C0DA3">
        <w:t>s rozdílnou délkou i hloubkou zkušeností s daným tématem</w:t>
      </w:r>
      <w:r w:rsidR="00D46345">
        <w:t xml:space="preserve"> u jednotlivých diskutujících</w:t>
      </w:r>
      <w:r>
        <w:t xml:space="preserve">, </w:t>
      </w:r>
      <w:r w:rsidR="007C0DA3">
        <w:t>a</w:t>
      </w:r>
      <w:r>
        <w:t xml:space="preserve">le </w:t>
      </w:r>
      <w:r w:rsidR="000716E7">
        <w:t>přišlo</w:t>
      </w:r>
      <w:r w:rsidR="007C0DA3">
        <w:t xml:space="preserve"> nám</w:t>
      </w:r>
      <w:r w:rsidR="000716E7">
        <w:t xml:space="preserve"> zajímavé, že </w:t>
      </w:r>
      <w:r>
        <w:t>výstupy odpovídají</w:t>
      </w:r>
      <w:r w:rsidR="007C0DA3">
        <w:t xml:space="preserve"> tomu, jak o tématu uvažujeme a jak ho v praxi pozorujeme</w:t>
      </w:r>
      <w:r w:rsidR="000716E7">
        <w:t xml:space="preserve">. </w:t>
      </w:r>
    </w:p>
    <w:p w14:paraId="1BC6B35C" w14:textId="77777777" w:rsidR="001A76AB" w:rsidRDefault="001A76AB" w:rsidP="001A76AB">
      <w:pPr>
        <w:jc w:val="both"/>
      </w:pPr>
      <w:r w:rsidRPr="001A76AB">
        <w:t>Potěšilo nás, že přístup, se kterým se v praxi na různých úrovních často setkáváme, totiž že evaluace je zbytečná, že jenom bere čas, a že kdyby nebyla povinná, rozhodně by ji nikdo nedělal, na setkání vůbec nezazněl. Vyvozujeme z toho, že se skutečně podařilo přilákat účastníky, kteří o významu práce s informacemi nepochybují a chtějí vědět, co práce jich samotných nebo ostatních v realitě mění. Zbývá přesvědčit ostatní…</w:t>
      </w:r>
      <w:bookmarkStart w:id="0" w:name="_GoBack"/>
      <w:bookmarkEnd w:id="0"/>
    </w:p>
    <w:p w14:paraId="6E6E495F" w14:textId="77777777" w:rsidR="0071635E" w:rsidRDefault="0071635E" w:rsidP="00955396">
      <w:pPr>
        <w:rPr>
          <w:i/>
        </w:rPr>
      </w:pPr>
    </w:p>
    <w:p w14:paraId="1801B0C8" w14:textId="110CB330" w:rsidR="00A16140" w:rsidRPr="00D17764" w:rsidRDefault="00D17764" w:rsidP="00955396">
      <w:pPr>
        <w:rPr>
          <w:i/>
          <w:color w:val="FF00FF"/>
        </w:rPr>
      </w:pPr>
      <w:r w:rsidRPr="00D17764">
        <w:rPr>
          <w:i/>
          <w:color w:val="FF00FF"/>
        </w:rPr>
        <w:t>Monitoring jako h</w:t>
      </w:r>
      <w:r w:rsidR="00A16140" w:rsidRPr="00D17764">
        <w:rPr>
          <w:i/>
          <w:color w:val="FF00FF"/>
        </w:rPr>
        <w:t>orký brambor</w:t>
      </w:r>
    </w:p>
    <w:p w14:paraId="13E7B875" w14:textId="2088594D" w:rsidR="00A22EA8" w:rsidRDefault="00E038ED" w:rsidP="00AE473B">
      <w:pPr>
        <w:jc w:val="both"/>
      </w:pPr>
      <w:r>
        <w:t>Odpovědi na připravené otázky byly v jednotlivých skupinách velmi podobné. Největší rozdíl byl ve vnímání aktérství (NNO – obec – kraj) a očekávání od aktérů navzájem. Monitoring – jak potřebnosti, tak intervencí – je takový horký brambor</w:t>
      </w:r>
      <w:r w:rsidR="00AD7800">
        <w:t>, který si všichni přehazují a doufají, že ho udělá „ten druhý“</w:t>
      </w:r>
      <w:r>
        <w:t xml:space="preserve">. Např. ve skupině </w:t>
      </w:r>
      <w:r w:rsidR="00AD7800">
        <w:t>promýšlející</w:t>
      </w:r>
      <w:r>
        <w:t xml:space="preserve"> obecní úhel pohledu padlo: „kraj by mohl sbírat informace a evaluovat“ a v krajské skupině: „žadatel (tj. NNO/obec) musí dokázat potřebnost a dopady“. Za zásadní otázku, bez jejíhož vyřešení by bylo obtížné funkční systém monitoringu nastavit, proto považujeme role jednotlivých aktérů, jejich domluvu na spolupráci při shromažďování a vyhodnocování informací a vzájemnou snahu o rovnoměrný vklad do sledování průběhu a efektivnosti intervencí. </w:t>
      </w:r>
    </w:p>
    <w:p w14:paraId="29D6996B" w14:textId="28C86B6C" w:rsidR="00AD7800" w:rsidRPr="00D17764" w:rsidRDefault="00AD7800" w:rsidP="00955396">
      <w:pPr>
        <w:rPr>
          <w:color w:val="FF00FF"/>
        </w:rPr>
      </w:pPr>
    </w:p>
    <w:p w14:paraId="7049983D" w14:textId="77777777" w:rsidR="00A16140" w:rsidRPr="00D17764" w:rsidRDefault="00A16140" w:rsidP="00AE473B">
      <w:pPr>
        <w:jc w:val="both"/>
        <w:rPr>
          <w:i/>
          <w:color w:val="FF00FF"/>
        </w:rPr>
      </w:pPr>
      <w:r w:rsidRPr="00D17764">
        <w:rPr>
          <w:i/>
          <w:color w:val="FF00FF"/>
        </w:rPr>
        <w:t>Máme mít ambici měnit intervencemi velká čísla?</w:t>
      </w:r>
    </w:p>
    <w:p w14:paraId="526244E9" w14:textId="48D432E4" w:rsidR="00E038ED" w:rsidRDefault="00E038ED" w:rsidP="00AE473B">
      <w:pPr>
        <w:jc w:val="both"/>
      </w:pPr>
      <w:r>
        <w:t>Opakující se otázkou jsou možnosti využití statistických dat (od SPOD, policie, škol, …)</w:t>
      </w:r>
      <w:r w:rsidR="00B946E5">
        <w:t>. Jsou s ní spojeny dva identifikované problémy</w:t>
      </w:r>
      <w:r>
        <w:t>:</w:t>
      </w:r>
    </w:p>
    <w:p w14:paraId="1EFA7617" w14:textId="41FFE1F3" w:rsidR="00E038ED" w:rsidRDefault="00AE473B" w:rsidP="00AE473B">
      <w:pPr>
        <w:pStyle w:val="Odstavecseseznamem"/>
        <w:numPr>
          <w:ilvl w:val="0"/>
          <w:numId w:val="3"/>
        </w:numPr>
        <w:jc w:val="both"/>
      </w:pPr>
      <w:r>
        <w:t>Č</w:t>
      </w:r>
      <w:r w:rsidR="00E038ED">
        <w:t>asto narážíme na jejich obtížnou dostupnost a absenci systému jejich poskytování</w:t>
      </w:r>
      <w:r>
        <w:t>.</w:t>
      </w:r>
    </w:p>
    <w:p w14:paraId="099102DC" w14:textId="70908668" w:rsidR="00E038ED" w:rsidRDefault="00AE473B" w:rsidP="00AE473B">
      <w:pPr>
        <w:pStyle w:val="Odstavecseseznamem"/>
        <w:numPr>
          <w:ilvl w:val="0"/>
          <w:numId w:val="3"/>
        </w:numPr>
        <w:jc w:val="both"/>
      </w:pPr>
      <w:r>
        <w:t>K</w:t>
      </w:r>
      <w:r w:rsidR="00E038ED">
        <w:t>auzalita mezi vývojem statistických ukazatelů a působením intervencí</w:t>
      </w:r>
      <w:r w:rsidR="00B946E5">
        <w:t xml:space="preserve"> je obtížně prokazatelná (jinými slovy odfiltrování celé řady dalších vlivů je prakticky nemožné)</w:t>
      </w:r>
      <w:r w:rsidR="00E038ED">
        <w:t xml:space="preserve">. </w:t>
      </w:r>
    </w:p>
    <w:p w14:paraId="1B2775BC" w14:textId="5D695452" w:rsidR="00E038ED" w:rsidRDefault="00E038ED" w:rsidP="00AE473B">
      <w:pPr>
        <w:jc w:val="both"/>
      </w:pPr>
      <w:r>
        <w:t xml:space="preserve">Monitoring potřebnosti a dopadu intervencí je </w:t>
      </w:r>
      <w:r w:rsidR="00A16140">
        <w:t xml:space="preserve">proto </w:t>
      </w:r>
      <w:r>
        <w:t xml:space="preserve">potřeba založit </w:t>
      </w:r>
      <w:r w:rsidR="00A16140">
        <w:t xml:space="preserve">primárně </w:t>
      </w:r>
      <w:r>
        <w:t>na sledování změn u klientů služby</w:t>
      </w:r>
      <w:r w:rsidR="00AE473B">
        <w:t>, s čímž souvisí nový pohled na výkaznictví</w:t>
      </w:r>
      <w:r w:rsidR="00D46345">
        <w:t>, k</w:t>
      </w:r>
      <w:r w:rsidR="00AE473B">
        <w:t>teré by nesledovalo témata a úspěšnost zakázek, ale posuny v postojích a chování</w:t>
      </w:r>
      <w:r>
        <w:t xml:space="preserve">. </w:t>
      </w:r>
      <w:r w:rsidR="00D46345">
        <w:t xml:space="preserve">K tomu je vhodný také screening klientů při vstupu do služby a po nějaké době jejího využívání. </w:t>
      </w:r>
      <w:r w:rsidR="00AE473B">
        <w:t xml:space="preserve">Ideální je samozřejmě situace, kdy máme možnost srovnání s vzorkem dětí a mladých s podobnými charakteristikami mimo službu. </w:t>
      </w:r>
    </w:p>
    <w:p w14:paraId="53DC6F88" w14:textId="77777777" w:rsidR="00E038ED" w:rsidRDefault="00A16140" w:rsidP="00AE473B">
      <w:pPr>
        <w:jc w:val="both"/>
      </w:pPr>
      <w:r>
        <w:t xml:space="preserve">Plošné statistické ukazatele mohou být relevantní, </w:t>
      </w:r>
      <w:r w:rsidR="00E038ED">
        <w:t>po</w:t>
      </w:r>
      <w:r>
        <w:t xml:space="preserve">kud nastavujeme komplexní změnu, </w:t>
      </w:r>
      <w:r w:rsidR="007D7661">
        <w:t>která má šanci ošetřit komplexně</w:t>
      </w:r>
      <w:r>
        <w:t xml:space="preserve"> bariéry </w:t>
      </w:r>
      <w:r w:rsidR="007D7661">
        <w:t xml:space="preserve">v různých oblastech života a zasáhnout většinu cílové skupiny. </w:t>
      </w:r>
    </w:p>
    <w:p w14:paraId="0A79F2E4" w14:textId="77777777" w:rsidR="00021A4C" w:rsidRDefault="00021A4C" w:rsidP="00E038ED"/>
    <w:p w14:paraId="3E1A99EA" w14:textId="574D8F60" w:rsidR="00021A4C" w:rsidRPr="00AE473B" w:rsidRDefault="00021A4C" w:rsidP="00E038ED">
      <w:pPr>
        <w:rPr>
          <w:i/>
          <w:iCs/>
          <w:color w:val="FF00FF"/>
        </w:rPr>
      </w:pPr>
      <w:r w:rsidRPr="00AE473B">
        <w:rPr>
          <w:i/>
          <w:iCs/>
          <w:color w:val="FF00FF"/>
        </w:rPr>
        <w:t>Magická hra s čísly</w:t>
      </w:r>
    </w:p>
    <w:p w14:paraId="4AAFA420" w14:textId="1B7033A9" w:rsidR="00E038ED" w:rsidRDefault="007D7661" w:rsidP="003E1845">
      <w:pPr>
        <w:jc w:val="both"/>
      </w:pPr>
      <w:r>
        <w:t>V</w:t>
      </w:r>
      <w:r w:rsidR="00E038ED">
        <w:t xml:space="preserve">ýraznější výjimkou </w:t>
      </w:r>
      <w:r>
        <w:t>v podobnosti postřehů jednotlivých skupin bylo téma</w:t>
      </w:r>
      <w:r w:rsidR="00E038ED">
        <w:t xml:space="preserve"> </w:t>
      </w:r>
      <w:proofErr w:type="spellStart"/>
      <w:r w:rsidR="00E038ED">
        <w:t>cost</w:t>
      </w:r>
      <w:proofErr w:type="spellEnd"/>
      <w:r w:rsidR="00E038ED">
        <w:t>-benefit analýzy, která byla identifikována jako možná metoda monitoringu pouze z pohledu kraje.</w:t>
      </w:r>
      <w:r w:rsidR="00021A4C">
        <w:t xml:space="preserve"> Jakkoliv uznáváme, že finanční hledisko je významné, souhlasíme s názorem, který zazníval v dalších dvou skupinkách, že v případě služeb prevence jde spíše o hru s čísly, kterou můžeme obhajovat význam služby stejně dobře, jako její zbytečnost.</w:t>
      </w:r>
      <w:r w:rsidR="00E038ED">
        <w:t xml:space="preserve"> </w:t>
      </w:r>
      <w:r w:rsidR="00461121">
        <w:t>Ale třeba nás ještě někdo přesvědčí o opaku…</w:t>
      </w:r>
    </w:p>
    <w:p w14:paraId="3A01876A" w14:textId="6D0BF020" w:rsidR="00E038ED" w:rsidRPr="00AE473B" w:rsidRDefault="007D7661" w:rsidP="00E038ED">
      <w:pPr>
        <w:rPr>
          <w:i/>
          <w:color w:val="FF00FF"/>
        </w:rPr>
      </w:pPr>
      <w:r w:rsidRPr="00AE473B">
        <w:rPr>
          <w:i/>
          <w:color w:val="FF00FF"/>
        </w:rPr>
        <w:t xml:space="preserve">Pro koho </w:t>
      </w:r>
      <w:r w:rsidR="00021A4C" w:rsidRPr="00AE473B">
        <w:rPr>
          <w:i/>
          <w:color w:val="FF00FF"/>
        </w:rPr>
        <w:t>ty služby vlastně jsou</w:t>
      </w:r>
      <w:r w:rsidRPr="00AE473B">
        <w:rPr>
          <w:i/>
          <w:color w:val="FF00FF"/>
        </w:rPr>
        <w:t>?</w:t>
      </w:r>
    </w:p>
    <w:p w14:paraId="67B4B609" w14:textId="477E5B5C" w:rsidR="00E038ED" w:rsidRDefault="00E038ED" w:rsidP="003E1845">
      <w:pPr>
        <w:jc w:val="both"/>
      </w:pPr>
      <w:r>
        <w:lastRenderedPageBreak/>
        <w:t>Ve všech skupinách byly v souvislosti se smyslem služby identifikovány přínosy pro cílovou skupinu i pro ostatní obyvatele obce. Obec vnímala smysl i pro instituc</w:t>
      </w:r>
      <w:r w:rsidR="00021A4C">
        <w:t>e</w:t>
      </w:r>
      <w:r>
        <w:t xml:space="preserve"> („pomoc školám a zjednodušení práce policie“)</w:t>
      </w:r>
      <w:r w:rsidR="00D46345">
        <w:t>,</w:t>
      </w:r>
      <w:r>
        <w:t xml:space="preserve"> NNO zase pro lokalitu, ze které CS pochází („lepší vnímání lokality navenek“</w:t>
      </w:r>
      <w:r w:rsidR="007D7661">
        <w:t>)</w:t>
      </w:r>
      <w:r>
        <w:t xml:space="preserve">. </w:t>
      </w:r>
    </w:p>
    <w:p w14:paraId="1AB870E1" w14:textId="54597424" w:rsidR="00E038ED" w:rsidRDefault="0071635E" w:rsidP="003E1845">
      <w:pPr>
        <w:jc w:val="both"/>
      </w:pPr>
      <w:r>
        <w:t xml:space="preserve">Z diskuzí vyplynuly další zajímavé otázky: </w:t>
      </w:r>
    </w:p>
    <w:p w14:paraId="30CF3A03" w14:textId="6B955A99" w:rsidR="0071635E" w:rsidRDefault="0071635E" w:rsidP="003E1845">
      <w:pPr>
        <w:pStyle w:val="Odstavecseseznamem"/>
        <w:numPr>
          <w:ilvl w:val="0"/>
          <w:numId w:val="1"/>
        </w:numPr>
        <w:jc w:val="both"/>
      </w:pPr>
      <w:r>
        <w:t xml:space="preserve">Je služba zaváděná primárně za účelem podpory jednotlivého dítěte? Nebo má mít celospolečenský přínos? Resp., jak tyto dva směry uvažování o smyslu služby skloubit? </w:t>
      </w:r>
    </w:p>
    <w:p w14:paraId="18F14981" w14:textId="319783F6" w:rsidR="0071635E" w:rsidRDefault="0071635E" w:rsidP="003E1845">
      <w:pPr>
        <w:pStyle w:val="Odstavecseseznamem"/>
        <w:numPr>
          <w:ilvl w:val="0"/>
          <w:numId w:val="1"/>
        </w:numPr>
        <w:jc w:val="both"/>
      </w:pPr>
      <w:r>
        <w:t>Je cílem služby, aby nebyla potřeba?</w:t>
      </w:r>
    </w:p>
    <w:p w14:paraId="7B9D871E" w14:textId="2C24B47C" w:rsidR="0071635E" w:rsidRDefault="0071635E" w:rsidP="003E1845">
      <w:pPr>
        <w:pStyle w:val="Odstavecseseznamem"/>
        <w:numPr>
          <w:ilvl w:val="0"/>
          <w:numId w:val="1"/>
        </w:numPr>
        <w:jc w:val="both"/>
      </w:pPr>
      <w:r>
        <w:t>Mají si potřebnost určovat klienti, nebo komunita/společenský celek?</w:t>
      </w:r>
    </w:p>
    <w:p w14:paraId="65557F02" w14:textId="2D3FB109" w:rsidR="0071635E" w:rsidRDefault="0071635E" w:rsidP="00021A4C">
      <w:pPr>
        <w:pStyle w:val="Odstavecseseznamem"/>
        <w:numPr>
          <w:ilvl w:val="0"/>
          <w:numId w:val="1"/>
        </w:numPr>
      </w:pPr>
      <w:r>
        <w:t>Má se pro potřebnost argumentovat společensky patologickými jevy?</w:t>
      </w:r>
    </w:p>
    <w:p w14:paraId="1BF66C56" w14:textId="77777777" w:rsidR="0071635E" w:rsidRDefault="0071635E" w:rsidP="00E038ED"/>
    <w:p w14:paraId="57A6D557" w14:textId="20530A64" w:rsidR="0071635E" w:rsidRPr="00D46345" w:rsidRDefault="00461121" w:rsidP="00E038ED">
      <w:pPr>
        <w:rPr>
          <w:i/>
          <w:color w:val="FF00FF"/>
        </w:rPr>
      </w:pPr>
      <w:r w:rsidRPr="00D46345">
        <w:rPr>
          <w:i/>
          <w:color w:val="FF00FF"/>
        </w:rPr>
        <w:t>Mapuje kraj potřeby stejně jako obec a neziskovka?</w:t>
      </w:r>
    </w:p>
    <w:p w14:paraId="365349FD" w14:textId="79587FBE" w:rsidR="00E038ED" w:rsidRDefault="0071635E" w:rsidP="003E1845">
      <w:pPr>
        <w:jc w:val="both"/>
      </w:pPr>
      <w:r>
        <w:t xml:space="preserve">Skupiny </w:t>
      </w:r>
      <w:r w:rsidR="00461121">
        <w:t>rozebírající</w:t>
      </w:r>
      <w:r>
        <w:t xml:space="preserve"> pohled různých aktérů všechny identifikovaly jako vstupní ukazatele při plánování velikost a charakter cílové skupiny (na základě </w:t>
      </w:r>
      <w:r w:rsidR="00E038ED">
        <w:t>infor</w:t>
      </w:r>
      <w:r>
        <w:t>mací</w:t>
      </w:r>
      <w:r w:rsidR="00E038ED">
        <w:t xml:space="preserve"> od institucionálních aktérů – kvalifikovaný odhad + statistické ukazatele</w:t>
      </w:r>
      <w:r>
        <w:t>)</w:t>
      </w:r>
      <w:r w:rsidR="00E038ED">
        <w:t xml:space="preserve">. </w:t>
      </w:r>
      <w:r>
        <w:t>Všechny skupiny chtěly</w:t>
      </w:r>
      <w:r w:rsidR="00E038ED">
        <w:t xml:space="preserve"> nějakým způsobem mapovat součas</w:t>
      </w:r>
      <w:r w:rsidR="00391E47">
        <w:t>nou nabídku aktivit. Všechny by také provedly</w:t>
      </w:r>
      <w:r w:rsidR="00E038ED">
        <w:t xml:space="preserve"> šetření mezi potenciální cílovou skupinou.</w:t>
      </w:r>
      <w:r w:rsidR="00391E47">
        <w:t xml:space="preserve"> Rozdíl byl patrný pouze v krajském úhlu pohledu, v rámci kterého neproběhla diskuze o umístění služby (na rozdíl od pohledu NNO a obce, v rámci kterých padly návrhy na šetření mezi obyvateli, zvážení dostupnosti a bezpečnosti místa, identifikace nevhodných míst a prostor apod.). </w:t>
      </w:r>
    </w:p>
    <w:p w14:paraId="344A5184" w14:textId="77777777" w:rsidR="00E038ED" w:rsidRDefault="00E038ED" w:rsidP="00E038ED"/>
    <w:p w14:paraId="2226104B" w14:textId="0EB9B97F" w:rsidR="00E038ED" w:rsidRPr="00D46345" w:rsidRDefault="007E1335" w:rsidP="00E038ED">
      <w:pPr>
        <w:rPr>
          <w:i/>
          <w:color w:val="FF00FF"/>
        </w:rPr>
      </w:pPr>
      <w:r w:rsidRPr="00D46345">
        <w:rPr>
          <w:i/>
          <w:color w:val="FF00FF"/>
        </w:rPr>
        <w:t>Co se nám nepodařilo</w:t>
      </w:r>
      <w:r w:rsidR="002F18F2">
        <w:rPr>
          <w:i/>
          <w:color w:val="FF00FF"/>
        </w:rPr>
        <w:t>,</w:t>
      </w:r>
      <w:r w:rsidRPr="00D46345">
        <w:rPr>
          <w:i/>
          <w:color w:val="FF00FF"/>
        </w:rPr>
        <w:t xml:space="preserve"> aneb o</w:t>
      </w:r>
      <w:r w:rsidR="00974A1B" w:rsidRPr="00D46345">
        <w:rPr>
          <w:i/>
          <w:color w:val="FF00FF"/>
        </w:rPr>
        <w:t>tázky plodí další otázky</w:t>
      </w:r>
    </w:p>
    <w:p w14:paraId="63DD4616" w14:textId="2F54D7BC" w:rsidR="00D36920" w:rsidRDefault="00391E47" w:rsidP="003E1845">
      <w:pPr>
        <w:jc w:val="both"/>
      </w:pPr>
      <w:r>
        <w:t>Našim původním záměrem bylo</w:t>
      </w:r>
      <w:r w:rsidR="00D36920">
        <w:t xml:space="preserve">, tam kde to dává smysl, </w:t>
      </w:r>
      <w:r w:rsidR="00E038ED">
        <w:t>provázat debatu o monitoringu se smyslem a cíli</w:t>
      </w:r>
      <w:r w:rsidR="007E1335">
        <w:t xml:space="preserve"> a mapováním potřebnosti</w:t>
      </w:r>
      <w:r w:rsidR="00E038ED">
        <w:t xml:space="preserve">, což </w:t>
      </w:r>
      <w:r>
        <w:t xml:space="preserve">se nám úplně nepovedlo. Proto </w:t>
      </w:r>
      <w:r w:rsidR="00D36920">
        <w:t xml:space="preserve">sem umisťujeme začátek </w:t>
      </w:r>
      <w:r w:rsidR="002F18F2">
        <w:t xml:space="preserve">návrhu </w:t>
      </w:r>
      <w:r w:rsidR="00D36920">
        <w:t>tabulky, jak by bylo možné podobné úvahy strukturovat: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6920" w14:paraId="1EFF038B" w14:textId="77777777" w:rsidTr="00D36920">
        <w:tc>
          <w:tcPr>
            <w:tcW w:w="3020" w:type="dxa"/>
          </w:tcPr>
          <w:p w14:paraId="412B6E76" w14:textId="19FEDFF1" w:rsidR="00D36920" w:rsidRPr="00D46345" w:rsidRDefault="00D36920" w:rsidP="00E038ED">
            <w:pPr>
              <w:rPr>
                <w:color w:val="92D050"/>
              </w:rPr>
            </w:pPr>
            <w:r w:rsidRPr="00D46345">
              <w:rPr>
                <w:color w:val="92D050"/>
              </w:rPr>
              <w:t>Smysl NZDM</w:t>
            </w:r>
          </w:p>
        </w:tc>
        <w:tc>
          <w:tcPr>
            <w:tcW w:w="3021" w:type="dxa"/>
          </w:tcPr>
          <w:p w14:paraId="3A398CB8" w14:textId="1F0F5162" w:rsidR="00D36920" w:rsidRPr="00D46345" w:rsidRDefault="00D36920" w:rsidP="00E038ED">
            <w:pPr>
              <w:rPr>
                <w:color w:val="92D050"/>
              </w:rPr>
            </w:pPr>
            <w:r w:rsidRPr="00D46345">
              <w:rPr>
                <w:color w:val="92D050"/>
              </w:rPr>
              <w:t>Mapování potřebnosti</w:t>
            </w:r>
          </w:p>
        </w:tc>
        <w:tc>
          <w:tcPr>
            <w:tcW w:w="3021" w:type="dxa"/>
          </w:tcPr>
          <w:p w14:paraId="4CD83F3E" w14:textId="78C96D1A" w:rsidR="00D36920" w:rsidRPr="00D46345" w:rsidRDefault="00D36920" w:rsidP="00E038ED">
            <w:pPr>
              <w:rPr>
                <w:color w:val="92D050"/>
              </w:rPr>
            </w:pPr>
            <w:r w:rsidRPr="00D46345">
              <w:rPr>
                <w:color w:val="92D050"/>
              </w:rPr>
              <w:t>Monitoring</w:t>
            </w:r>
          </w:p>
        </w:tc>
      </w:tr>
      <w:tr w:rsidR="00D36920" w14:paraId="0A94D4CF" w14:textId="77777777" w:rsidTr="00D36920">
        <w:tc>
          <w:tcPr>
            <w:tcW w:w="3020" w:type="dxa"/>
          </w:tcPr>
          <w:p w14:paraId="3837B30E" w14:textId="34DBCA9D" w:rsidR="00D36920" w:rsidRDefault="00D36920" w:rsidP="00E038ED">
            <w:r>
              <w:t>Zvýšení úspěšnosti ve škole</w:t>
            </w:r>
          </w:p>
        </w:tc>
        <w:tc>
          <w:tcPr>
            <w:tcW w:w="3021" w:type="dxa"/>
          </w:tcPr>
          <w:p w14:paraId="4BDCE578" w14:textId="24C52B20" w:rsidR="00D36920" w:rsidRDefault="00D36920" w:rsidP="00E038ED">
            <w:r>
              <w:t>Počet neúspěšných dětí</w:t>
            </w:r>
          </w:p>
        </w:tc>
        <w:tc>
          <w:tcPr>
            <w:tcW w:w="3021" w:type="dxa"/>
          </w:tcPr>
          <w:p w14:paraId="745C0E13" w14:textId="11BA2422" w:rsidR="00D36920" w:rsidRPr="001A76AB" w:rsidRDefault="00D36920" w:rsidP="002F18F2">
            <w:r w:rsidRPr="001A76AB">
              <w:t>Počet dětí</w:t>
            </w:r>
            <w:r w:rsidR="002F18F2" w:rsidRPr="001A76AB">
              <w:t>, u kterých dochází k zvýšení školní úspěšnosti</w:t>
            </w:r>
          </w:p>
        </w:tc>
      </w:tr>
      <w:tr w:rsidR="00D36920" w14:paraId="1278163A" w14:textId="77777777" w:rsidTr="00D36920">
        <w:tc>
          <w:tcPr>
            <w:tcW w:w="3020" w:type="dxa"/>
          </w:tcPr>
          <w:p w14:paraId="0AB4BDE1" w14:textId="0350C003" w:rsidR="00D36920" w:rsidRDefault="00D36920" w:rsidP="00E038ED">
            <w:r>
              <w:t>Zlepšení domácí přípravy</w:t>
            </w:r>
          </w:p>
        </w:tc>
        <w:tc>
          <w:tcPr>
            <w:tcW w:w="3021" w:type="dxa"/>
          </w:tcPr>
          <w:p w14:paraId="52E50873" w14:textId="607A0528" w:rsidR="00D36920" w:rsidRDefault="00D36920" w:rsidP="00E038ED">
            <w:r>
              <w:t>Počet dětí s nedostatečnou přípravou</w:t>
            </w:r>
          </w:p>
        </w:tc>
        <w:tc>
          <w:tcPr>
            <w:tcW w:w="3021" w:type="dxa"/>
          </w:tcPr>
          <w:p w14:paraId="378207F5" w14:textId="01BF35C3" w:rsidR="00D36920" w:rsidRPr="001A76AB" w:rsidRDefault="00D36920" w:rsidP="002F18F2">
            <w:r w:rsidRPr="001A76AB">
              <w:t>Počet dětí</w:t>
            </w:r>
            <w:r w:rsidR="002F18F2" w:rsidRPr="001A76AB">
              <w:t>, u kterých dochází ke zlepšení domácí přípravy</w:t>
            </w:r>
            <w:r w:rsidRPr="001A76AB">
              <w:t xml:space="preserve"> </w:t>
            </w:r>
          </w:p>
        </w:tc>
      </w:tr>
      <w:tr w:rsidR="00D36920" w14:paraId="3D77D95E" w14:textId="77777777" w:rsidTr="00D36920">
        <w:tc>
          <w:tcPr>
            <w:tcW w:w="3020" w:type="dxa"/>
          </w:tcPr>
          <w:p w14:paraId="23F968D8" w14:textId="5FBE42EC" w:rsidR="00D36920" w:rsidRDefault="00D36920" w:rsidP="00E038ED">
            <w:r>
              <w:t>Podpora plánovaného rodičovství</w:t>
            </w:r>
          </w:p>
        </w:tc>
        <w:tc>
          <w:tcPr>
            <w:tcW w:w="3021" w:type="dxa"/>
          </w:tcPr>
          <w:p w14:paraId="3237DBAB" w14:textId="25D096C8" w:rsidR="00D36920" w:rsidRDefault="00D36920" w:rsidP="00E038ED">
            <w:r>
              <w:t>Počet dětí s nízkým povědomím o plánovaném rodičovství</w:t>
            </w:r>
          </w:p>
        </w:tc>
        <w:tc>
          <w:tcPr>
            <w:tcW w:w="3021" w:type="dxa"/>
          </w:tcPr>
          <w:p w14:paraId="23F3079D" w14:textId="2C0078A0" w:rsidR="00D36920" w:rsidRPr="001A76AB" w:rsidRDefault="00D36920" w:rsidP="002F18F2">
            <w:r w:rsidRPr="001A76AB">
              <w:t>Počet dětí</w:t>
            </w:r>
            <w:r w:rsidR="002F18F2" w:rsidRPr="001A76AB">
              <w:t>, u kterých došlo ke zvýšení povědomí</w:t>
            </w:r>
            <w:r w:rsidRPr="001A76AB">
              <w:t xml:space="preserve"> o plánovaném rodičovství</w:t>
            </w:r>
          </w:p>
        </w:tc>
      </w:tr>
    </w:tbl>
    <w:p w14:paraId="294BD0D5" w14:textId="3AD6B4E0" w:rsidR="00E038ED" w:rsidRDefault="00391E47" w:rsidP="00E038ED">
      <w:r>
        <w:t xml:space="preserve"> </w:t>
      </w:r>
      <w:r w:rsidR="00E038ED">
        <w:t xml:space="preserve"> </w:t>
      </w:r>
    </w:p>
    <w:p w14:paraId="305C6D14" w14:textId="37F4DDE6" w:rsidR="000055AF" w:rsidRDefault="000055AF" w:rsidP="003E1845">
      <w:pPr>
        <w:jc w:val="both"/>
      </w:pPr>
      <w:r>
        <w:t>Debata o tom, jak nejlépe posuny měřit, už zcela jistě přesahovala možnosti naší modelové aktivity. Měla by se odehrávat mezi reálnými aktéry, kteří službu plánují či realizují (čímž nemyslíme jen samotnou NNO, ale i další zainteresované hráče) a být vnímána jako nekončící proces reagující na vývoj obsahu služby. Pak přijdou na řadu otázky typu:</w:t>
      </w:r>
    </w:p>
    <w:p w14:paraId="33C1619F" w14:textId="363088E5" w:rsidR="00E038ED" w:rsidRDefault="00355809" w:rsidP="003E1845">
      <w:pPr>
        <w:pStyle w:val="Odstavecseseznamem"/>
        <w:numPr>
          <w:ilvl w:val="0"/>
          <w:numId w:val="4"/>
        </w:numPr>
        <w:jc w:val="both"/>
      </w:pPr>
      <w:r>
        <w:t>Budeme úspěšnost ve škole</w:t>
      </w:r>
      <w:r w:rsidR="006C16BA">
        <w:t xml:space="preserve"> měřit známkami</w:t>
      </w:r>
      <w:r w:rsidR="000055AF">
        <w:t>,</w:t>
      </w:r>
      <w:r w:rsidR="00E038ED">
        <w:t xml:space="preserve"> motivac</w:t>
      </w:r>
      <w:r w:rsidR="000055AF">
        <w:t>í,</w:t>
      </w:r>
      <w:r w:rsidR="00E038ED">
        <w:t xml:space="preserve"> znalostmi</w:t>
      </w:r>
      <w:r w:rsidR="000055AF">
        <w:t>, lepším pocitem ze školy</w:t>
      </w:r>
      <w:r>
        <w:t>, názorem učitele</w:t>
      </w:r>
      <w:r w:rsidR="000055AF">
        <w:t>…?</w:t>
      </w:r>
      <w:r w:rsidR="00E038ED">
        <w:t xml:space="preserve"> </w:t>
      </w:r>
    </w:p>
    <w:p w14:paraId="1F6AC910" w14:textId="383F631B" w:rsidR="00355809" w:rsidRDefault="00355809" w:rsidP="003E1845">
      <w:pPr>
        <w:pStyle w:val="Odstavecseseznamem"/>
        <w:numPr>
          <w:ilvl w:val="0"/>
          <w:numId w:val="4"/>
        </w:numPr>
        <w:jc w:val="both"/>
      </w:pPr>
      <w:r>
        <w:t>Budeme domácí přípravu hodnotit podle času stráveného učením a přípravou domácích úkolů, počtem poznámek o nedodaných domácích úkolech, známek, hodnocení učitele…?</w:t>
      </w:r>
    </w:p>
    <w:p w14:paraId="2E6BF512" w14:textId="0D425FD3" w:rsidR="00E038ED" w:rsidRDefault="00355809" w:rsidP="003E1845">
      <w:pPr>
        <w:pStyle w:val="Odstavecseseznamem"/>
        <w:numPr>
          <w:ilvl w:val="0"/>
          <w:numId w:val="4"/>
        </w:numPr>
        <w:jc w:val="both"/>
      </w:pPr>
      <w:r>
        <w:t>B</w:t>
      </w:r>
      <w:r w:rsidR="006C16BA">
        <w:t xml:space="preserve">udeme </w:t>
      </w:r>
      <w:r>
        <w:t xml:space="preserve">schopnost plánovat rodičovství hodnotit podle hodin, v rámci kterých se o tom s dětmi ve službě mluví, podle změny názorů, která u nich v důsledku aktivit </w:t>
      </w:r>
      <w:r w:rsidR="00D17764">
        <w:t xml:space="preserve">služby </w:t>
      </w:r>
      <w:r>
        <w:t>proběhne, podle</w:t>
      </w:r>
      <w:r w:rsidR="00D17764">
        <w:t xml:space="preserve"> počtu </w:t>
      </w:r>
      <w:r w:rsidR="002F18F2">
        <w:t>porodů</w:t>
      </w:r>
      <w:r w:rsidR="00D17764">
        <w:t xml:space="preserve"> a potratů, které u dětí a mladých zaznamenáme…?</w:t>
      </w:r>
    </w:p>
    <w:p w14:paraId="254A4E0D" w14:textId="3C53800E" w:rsidR="00E038ED" w:rsidRDefault="00D17764" w:rsidP="00E038ED">
      <w:r>
        <w:t>Na závěr vám zasíláme odkaz na manuál, který už si celou řadu z podobných otázek položil a nabízí na ně odpovědi:</w:t>
      </w:r>
      <w:r w:rsidR="00E038ED">
        <w:t xml:space="preserve"> </w:t>
      </w:r>
      <w:hyperlink r:id="rId6" w:history="1">
        <w:r w:rsidR="00E038ED" w:rsidRPr="004E4886">
          <w:rPr>
            <w:rStyle w:val="Hypertextovodkaz"/>
          </w:rPr>
          <w:t>https://aktualne.podaneruce.cz/nizkoprahy-evaluace/</w:t>
        </w:r>
      </w:hyperlink>
      <w:r w:rsidR="00E038ED">
        <w:t xml:space="preserve"> </w:t>
      </w:r>
    </w:p>
    <w:sectPr w:rsidR="00E0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8B9"/>
    <w:multiLevelType w:val="hybridMultilevel"/>
    <w:tmpl w:val="076042C4"/>
    <w:lvl w:ilvl="0" w:tplc="B588C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93A"/>
    <w:multiLevelType w:val="hybridMultilevel"/>
    <w:tmpl w:val="9D6813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012C40"/>
    <w:multiLevelType w:val="hybridMultilevel"/>
    <w:tmpl w:val="C00E5F56"/>
    <w:lvl w:ilvl="0" w:tplc="CADCE2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92D05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901B5D"/>
    <w:multiLevelType w:val="hybridMultilevel"/>
    <w:tmpl w:val="950A1440"/>
    <w:lvl w:ilvl="0" w:tplc="1C4CE2D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8D08D" w:themeColor="accent6" w:themeTint="99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A8"/>
    <w:rsid w:val="000055AF"/>
    <w:rsid w:val="00021A4C"/>
    <w:rsid w:val="000228AA"/>
    <w:rsid w:val="000716E7"/>
    <w:rsid w:val="001A76AB"/>
    <w:rsid w:val="002F18F2"/>
    <w:rsid w:val="00355809"/>
    <w:rsid w:val="00371F73"/>
    <w:rsid w:val="00391E47"/>
    <w:rsid w:val="003E1845"/>
    <w:rsid w:val="00461121"/>
    <w:rsid w:val="004E0F3E"/>
    <w:rsid w:val="00573D0C"/>
    <w:rsid w:val="006C16BA"/>
    <w:rsid w:val="0071635E"/>
    <w:rsid w:val="007C0DA3"/>
    <w:rsid w:val="007D7661"/>
    <w:rsid w:val="007E1335"/>
    <w:rsid w:val="00802258"/>
    <w:rsid w:val="00955396"/>
    <w:rsid w:val="00974A1B"/>
    <w:rsid w:val="009E55B3"/>
    <w:rsid w:val="00A16140"/>
    <w:rsid w:val="00A22EA8"/>
    <w:rsid w:val="00AB744D"/>
    <w:rsid w:val="00AD7800"/>
    <w:rsid w:val="00AE473B"/>
    <w:rsid w:val="00B946E5"/>
    <w:rsid w:val="00C03FC2"/>
    <w:rsid w:val="00D17764"/>
    <w:rsid w:val="00D36920"/>
    <w:rsid w:val="00D46345"/>
    <w:rsid w:val="00E030B4"/>
    <w:rsid w:val="00E038ED"/>
    <w:rsid w:val="00E31BE3"/>
    <w:rsid w:val="00EA5B59"/>
    <w:rsid w:val="00E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1C99"/>
  <w15:chartTrackingRefBased/>
  <w15:docId w15:val="{F2FB7CF9-1D47-4FB4-9F87-73922928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4E0F3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21A4C"/>
    <w:pPr>
      <w:ind w:left="720"/>
      <w:contextualSpacing/>
    </w:pPr>
  </w:style>
  <w:style w:type="table" w:styleId="Mkatabulky">
    <w:name w:val="Table Grid"/>
    <w:basedOn w:val="Normlntabulka"/>
    <w:uiPriority w:val="39"/>
    <w:rsid w:val="00D3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tualne.podaneruce.cz/nizkoprahy-evalua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1EC1-2E9B-46B8-81A1-6050F79E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Lomová Ester</dc:creator>
  <cp:keywords/>
  <dc:description/>
  <cp:lastModifiedBy>Lomová Ester</cp:lastModifiedBy>
  <cp:revision>3</cp:revision>
  <dcterms:created xsi:type="dcterms:W3CDTF">2022-05-09T07:16:00Z</dcterms:created>
  <dcterms:modified xsi:type="dcterms:W3CDTF">2022-05-09T11:09:00Z</dcterms:modified>
</cp:coreProperties>
</file>